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EFC84" w14:textId="08D74694" w:rsidR="00DE7561" w:rsidRDefault="00274C28" w:rsidP="00151F58">
      <w:pPr>
        <w:pStyle w:val="Titre"/>
      </w:pPr>
      <w:r w:rsidRPr="001F134A">
        <w:rPr>
          <w:lang w:val="de-CH"/>
        </w:rPr>
        <w:t>Experiencial Learning Theory</w:t>
      </w:r>
    </w:p>
    <w:sdt>
      <w:sdtPr>
        <w:rPr>
          <w:rFonts w:asciiTheme="minorHAnsi" w:eastAsiaTheme="minorHAnsi" w:hAnsiTheme="minorHAnsi" w:cstheme="minorBidi"/>
          <w:color w:val="auto"/>
          <w:sz w:val="22"/>
          <w:szCs w:val="22"/>
          <w:lang w:val="fr-FR" w:eastAsia="en-US"/>
        </w:rPr>
        <w:id w:val="-1640110232"/>
        <w:docPartObj>
          <w:docPartGallery w:val="Table of Contents"/>
          <w:docPartUnique/>
        </w:docPartObj>
      </w:sdtPr>
      <w:sdtEndPr>
        <w:rPr>
          <w:b/>
          <w:bCs/>
        </w:rPr>
      </w:sdtEndPr>
      <w:sdtContent>
        <w:p w14:paraId="24CC7684" w14:textId="146DB0A9" w:rsidR="00151F58" w:rsidRDefault="00151F58">
          <w:pPr>
            <w:pStyle w:val="En-ttedetabledesmatires"/>
          </w:pPr>
          <w:r>
            <w:rPr>
              <w:lang w:val="fr-FR"/>
            </w:rPr>
            <w:t>Inhaltsverzeichnis</w:t>
          </w:r>
        </w:p>
        <w:p w14:paraId="0BEEC052" w14:textId="0DCB28E6" w:rsidR="00D27A9B" w:rsidRDefault="00151F58">
          <w:pPr>
            <w:pStyle w:val="TM1"/>
            <w:tabs>
              <w:tab w:val="right" w:leader="dot" w:pos="9062"/>
            </w:tabs>
            <w:rPr>
              <w:rFonts w:eastAsiaTheme="minorEastAsia"/>
              <w:noProof/>
              <w:lang w:eastAsia="fr-CH"/>
            </w:rPr>
          </w:pPr>
          <w:r>
            <w:fldChar w:fldCharType="begin"/>
          </w:r>
          <w:r>
            <w:instrText xml:space="preserve"> TOC \o "1-3" \h \z \u </w:instrText>
          </w:r>
          <w:r>
            <w:fldChar w:fldCharType="separate"/>
          </w:r>
          <w:hyperlink w:anchor="_Toc60498540" w:history="1">
            <w:r w:rsidR="00D27A9B" w:rsidRPr="00B71913">
              <w:rPr>
                <w:rStyle w:val="Lienhypertexte"/>
                <w:noProof/>
              </w:rPr>
              <w:t>Abbildungsverzeichnis</w:t>
            </w:r>
            <w:r w:rsidR="00D27A9B">
              <w:rPr>
                <w:noProof/>
                <w:webHidden/>
              </w:rPr>
              <w:tab/>
            </w:r>
            <w:r w:rsidR="00D27A9B">
              <w:rPr>
                <w:noProof/>
                <w:webHidden/>
              </w:rPr>
              <w:fldChar w:fldCharType="begin"/>
            </w:r>
            <w:r w:rsidR="00D27A9B">
              <w:rPr>
                <w:noProof/>
                <w:webHidden/>
              </w:rPr>
              <w:instrText xml:space="preserve"> PAGEREF _Toc60498540 \h </w:instrText>
            </w:r>
            <w:r w:rsidR="00D27A9B">
              <w:rPr>
                <w:noProof/>
                <w:webHidden/>
              </w:rPr>
            </w:r>
            <w:r w:rsidR="00D27A9B">
              <w:rPr>
                <w:noProof/>
                <w:webHidden/>
              </w:rPr>
              <w:fldChar w:fldCharType="separate"/>
            </w:r>
            <w:r w:rsidR="00D27A9B">
              <w:rPr>
                <w:noProof/>
                <w:webHidden/>
              </w:rPr>
              <w:t>1</w:t>
            </w:r>
            <w:r w:rsidR="00D27A9B">
              <w:rPr>
                <w:noProof/>
                <w:webHidden/>
              </w:rPr>
              <w:fldChar w:fldCharType="end"/>
            </w:r>
          </w:hyperlink>
        </w:p>
        <w:p w14:paraId="6154B6D2" w14:textId="5901831D" w:rsidR="00D27A9B" w:rsidRDefault="00D27A9B">
          <w:pPr>
            <w:pStyle w:val="TM1"/>
            <w:tabs>
              <w:tab w:val="right" w:leader="dot" w:pos="9062"/>
            </w:tabs>
            <w:rPr>
              <w:rFonts w:eastAsiaTheme="minorEastAsia"/>
              <w:noProof/>
              <w:lang w:eastAsia="fr-CH"/>
            </w:rPr>
          </w:pPr>
          <w:hyperlink w:anchor="_Toc60498541" w:history="1">
            <w:r w:rsidRPr="00B71913">
              <w:rPr>
                <w:rStyle w:val="Lienhypertexte"/>
                <w:noProof/>
                <w:lang w:val="de-CH"/>
              </w:rPr>
              <w:t>Definition und Modell</w:t>
            </w:r>
            <w:r>
              <w:rPr>
                <w:noProof/>
                <w:webHidden/>
              </w:rPr>
              <w:tab/>
            </w:r>
            <w:r>
              <w:rPr>
                <w:noProof/>
                <w:webHidden/>
              </w:rPr>
              <w:fldChar w:fldCharType="begin"/>
            </w:r>
            <w:r>
              <w:rPr>
                <w:noProof/>
                <w:webHidden/>
              </w:rPr>
              <w:instrText xml:space="preserve"> PAGEREF _Toc60498541 \h </w:instrText>
            </w:r>
            <w:r>
              <w:rPr>
                <w:noProof/>
                <w:webHidden/>
              </w:rPr>
            </w:r>
            <w:r>
              <w:rPr>
                <w:noProof/>
                <w:webHidden/>
              </w:rPr>
              <w:fldChar w:fldCharType="separate"/>
            </w:r>
            <w:r>
              <w:rPr>
                <w:noProof/>
                <w:webHidden/>
              </w:rPr>
              <w:t>2</w:t>
            </w:r>
            <w:r>
              <w:rPr>
                <w:noProof/>
                <w:webHidden/>
              </w:rPr>
              <w:fldChar w:fldCharType="end"/>
            </w:r>
          </w:hyperlink>
        </w:p>
        <w:p w14:paraId="09F67680" w14:textId="4353D530" w:rsidR="00D27A9B" w:rsidRDefault="00D27A9B">
          <w:pPr>
            <w:pStyle w:val="TM1"/>
            <w:tabs>
              <w:tab w:val="right" w:leader="dot" w:pos="9062"/>
            </w:tabs>
            <w:rPr>
              <w:rFonts w:eastAsiaTheme="minorEastAsia"/>
              <w:noProof/>
              <w:lang w:eastAsia="fr-CH"/>
            </w:rPr>
          </w:pPr>
          <w:hyperlink w:anchor="_Toc60498542" w:history="1">
            <w:r w:rsidRPr="00B71913">
              <w:rPr>
                <w:rStyle w:val="Lienhypertexte"/>
                <w:noProof/>
                <w:lang w:val="de-CH"/>
              </w:rPr>
              <w:t>Lerner-Profile</w:t>
            </w:r>
            <w:r>
              <w:rPr>
                <w:noProof/>
                <w:webHidden/>
              </w:rPr>
              <w:tab/>
            </w:r>
            <w:r>
              <w:rPr>
                <w:noProof/>
                <w:webHidden/>
              </w:rPr>
              <w:fldChar w:fldCharType="begin"/>
            </w:r>
            <w:r>
              <w:rPr>
                <w:noProof/>
                <w:webHidden/>
              </w:rPr>
              <w:instrText xml:space="preserve"> PAGEREF _Toc60498542 \h </w:instrText>
            </w:r>
            <w:r>
              <w:rPr>
                <w:noProof/>
                <w:webHidden/>
              </w:rPr>
            </w:r>
            <w:r>
              <w:rPr>
                <w:noProof/>
                <w:webHidden/>
              </w:rPr>
              <w:fldChar w:fldCharType="separate"/>
            </w:r>
            <w:r>
              <w:rPr>
                <w:noProof/>
                <w:webHidden/>
              </w:rPr>
              <w:t>3</w:t>
            </w:r>
            <w:r>
              <w:rPr>
                <w:noProof/>
                <w:webHidden/>
              </w:rPr>
              <w:fldChar w:fldCharType="end"/>
            </w:r>
          </w:hyperlink>
        </w:p>
        <w:p w14:paraId="4F2CC8AB" w14:textId="34882825" w:rsidR="00D27A9B" w:rsidRDefault="00D27A9B">
          <w:pPr>
            <w:pStyle w:val="TM1"/>
            <w:tabs>
              <w:tab w:val="right" w:leader="dot" w:pos="9062"/>
            </w:tabs>
            <w:rPr>
              <w:rFonts w:eastAsiaTheme="minorEastAsia"/>
              <w:noProof/>
              <w:lang w:eastAsia="fr-CH"/>
            </w:rPr>
          </w:pPr>
          <w:hyperlink w:anchor="_Toc60498543" w:history="1">
            <w:r w:rsidRPr="00B71913">
              <w:rPr>
                <w:rStyle w:val="Lienhypertexte"/>
                <w:noProof/>
                <w:lang w:val="de-CH"/>
              </w:rPr>
              <w:t>Ausbilder-Profile</w:t>
            </w:r>
            <w:r>
              <w:rPr>
                <w:noProof/>
                <w:webHidden/>
              </w:rPr>
              <w:tab/>
            </w:r>
            <w:r>
              <w:rPr>
                <w:noProof/>
                <w:webHidden/>
              </w:rPr>
              <w:fldChar w:fldCharType="begin"/>
            </w:r>
            <w:r>
              <w:rPr>
                <w:noProof/>
                <w:webHidden/>
              </w:rPr>
              <w:instrText xml:space="preserve"> PAGEREF _Toc60498543 \h </w:instrText>
            </w:r>
            <w:r>
              <w:rPr>
                <w:noProof/>
                <w:webHidden/>
              </w:rPr>
            </w:r>
            <w:r>
              <w:rPr>
                <w:noProof/>
                <w:webHidden/>
              </w:rPr>
              <w:fldChar w:fldCharType="separate"/>
            </w:r>
            <w:r>
              <w:rPr>
                <w:noProof/>
                <w:webHidden/>
              </w:rPr>
              <w:t>4</w:t>
            </w:r>
            <w:r>
              <w:rPr>
                <w:noProof/>
                <w:webHidden/>
              </w:rPr>
              <w:fldChar w:fldCharType="end"/>
            </w:r>
          </w:hyperlink>
        </w:p>
        <w:p w14:paraId="041B1C7F" w14:textId="5D1F6B6B" w:rsidR="00D27A9B" w:rsidRDefault="00D27A9B">
          <w:pPr>
            <w:pStyle w:val="TM1"/>
            <w:tabs>
              <w:tab w:val="right" w:leader="dot" w:pos="9062"/>
            </w:tabs>
            <w:rPr>
              <w:rFonts w:eastAsiaTheme="minorEastAsia"/>
              <w:noProof/>
              <w:lang w:eastAsia="fr-CH"/>
            </w:rPr>
          </w:pPr>
          <w:hyperlink w:anchor="_Toc60498544" w:history="1">
            <w:r w:rsidRPr="00B71913">
              <w:rPr>
                <w:rStyle w:val="Lienhypertexte"/>
                <w:noProof/>
                <w:lang w:val="de-CH"/>
              </w:rPr>
              <w:t>Bildung</w:t>
            </w:r>
            <w:r>
              <w:rPr>
                <w:noProof/>
                <w:webHidden/>
              </w:rPr>
              <w:tab/>
            </w:r>
            <w:r>
              <w:rPr>
                <w:noProof/>
                <w:webHidden/>
              </w:rPr>
              <w:fldChar w:fldCharType="begin"/>
            </w:r>
            <w:r>
              <w:rPr>
                <w:noProof/>
                <w:webHidden/>
              </w:rPr>
              <w:instrText xml:space="preserve"> PAGEREF _Toc60498544 \h </w:instrText>
            </w:r>
            <w:r>
              <w:rPr>
                <w:noProof/>
                <w:webHidden/>
              </w:rPr>
            </w:r>
            <w:r>
              <w:rPr>
                <w:noProof/>
                <w:webHidden/>
              </w:rPr>
              <w:fldChar w:fldCharType="separate"/>
            </w:r>
            <w:r>
              <w:rPr>
                <w:noProof/>
                <w:webHidden/>
              </w:rPr>
              <w:t>4</w:t>
            </w:r>
            <w:r>
              <w:rPr>
                <w:noProof/>
                <w:webHidden/>
              </w:rPr>
              <w:fldChar w:fldCharType="end"/>
            </w:r>
          </w:hyperlink>
        </w:p>
        <w:p w14:paraId="1F20D57B" w14:textId="7824CAB3" w:rsidR="00D27A9B" w:rsidRDefault="00D27A9B">
          <w:pPr>
            <w:pStyle w:val="TM1"/>
            <w:tabs>
              <w:tab w:val="right" w:leader="dot" w:pos="9062"/>
            </w:tabs>
            <w:rPr>
              <w:rFonts w:eastAsiaTheme="minorEastAsia"/>
              <w:noProof/>
              <w:lang w:eastAsia="fr-CH"/>
            </w:rPr>
          </w:pPr>
          <w:hyperlink w:anchor="_Toc60498545" w:history="1">
            <w:r w:rsidRPr="00B71913">
              <w:rPr>
                <w:rStyle w:val="Lienhypertexte"/>
                <w:noProof/>
                <w:lang w:val="de-CH"/>
              </w:rPr>
              <w:t>Lernrahmen</w:t>
            </w:r>
            <w:r>
              <w:rPr>
                <w:noProof/>
                <w:webHidden/>
              </w:rPr>
              <w:tab/>
            </w:r>
            <w:r>
              <w:rPr>
                <w:noProof/>
                <w:webHidden/>
              </w:rPr>
              <w:fldChar w:fldCharType="begin"/>
            </w:r>
            <w:r>
              <w:rPr>
                <w:noProof/>
                <w:webHidden/>
              </w:rPr>
              <w:instrText xml:space="preserve"> PAGEREF _Toc60498545 \h </w:instrText>
            </w:r>
            <w:r>
              <w:rPr>
                <w:noProof/>
                <w:webHidden/>
              </w:rPr>
            </w:r>
            <w:r>
              <w:rPr>
                <w:noProof/>
                <w:webHidden/>
              </w:rPr>
              <w:fldChar w:fldCharType="separate"/>
            </w:r>
            <w:r>
              <w:rPr>
                <w:noProof/>
                <w:webHidden/>
              </w:rPr>
              <w:t>5</w:t>
            </w:r>
            <w:r>
              <w:rPr>
                <w:noProof/>
                <w:webHidden/>
              </w:rPr>
              <w:fldChar w:fldCharType="end"/>
            </w:r>
          </w:hyperlink>
        </w:p>
        <w:p w14:paraId="49AAA301" w14:textId="72E4B36A" w:rsidR="00D27A9B" w:rsidRDefault="00D27A9B">
          <w:pPr>
            <w:pStyle w:val="TM1"/>
            <w:tabs>
              <w:tab w:val="right" w:leader="dot" w:pos="9062"/>
            </w:tabs>
            <w:rPr>
              <w:rFonts w:eastAsiaTheme="minorEastAsia"/>
              <w:noProof/>
              <w:lang w:eastAsia="fr-CH"/>
            </w:rPr>
          </w:pPr>
          <w:hyperlink w:anchor="_Toc60498546" w:history="1">
            <w:r w:rsidRPr="00B71913">
              <w:rPr>
                <w:rStyle w:val="Lienhypertexte"/>
                <w:noProof/>
                <w:lang w:val="de-CH"/>
              </w:rPr>
              <w:t>Bibliographie</w:t>
            </w:r>
            <w:r>
              <w:rPr>
                <w:noProof/>
                <w:webHidden/>
              </w:rPr>
              <w:tab/>
            </w:r>
            <w:r>
              <w:rPr>
                <w:noProof/>
                <w:webHidden/>
              </w:rPr>
              <w:fldChar w:fldCharType="begin"/>
            </w:r>
            <w:r>
              <w:rPr>
                <w:noProof/>
                <w:webHidden/>
              </w:rPr>
              <w:instrText xml:space="preserve"> PAGEREF _Toc60498546 \h </w:instrText>
            </w:r>
            <w:r>
              <w:rPr>
                <w:noProof/>
                <w:webHidden/>
              </w:rPr>
            </w:r>
            <w:r>
              <w:rPr>
                <w:noProof/>
                <w:webHidden/>
              </w:rPr>
              <w:fldChar w:fldCharType="separate"/>
            </w:r>
            <w:r>
              <w:rPr>
                <w:noProof/>
                <w:webHidden/>
              </w:rPr>
              <w:t>6</w:t>
            </w:r>
            <w:r>
              <w:rPr>
                <w:noProof/>
                <w:webHidden/>
              </w:rPr>
              <w:fldChar w:fldCharType="end"/>
            </w:r>
          </w:hyperlink>
        </w:p>
        <w:p w14:paraId="52EB5CCD" w14:textId="323C369B" w:rsidR="00151F58" w:rsidRDefault="00151F58">
          <w:r>
            <w:rPr>
              <w:b/>
              <w:bCs/>
              <w:lang w:val="fr-FR"/>
            </w:rPr>
            <w:fldChar w:fldCharType="end"/>
          </w:r>
        </w:p>
      </w:sdtContent>
    </w:sdt>
    <w:p w14:paraId="792B09B6" w14:textId="262CEBE3" w:rsidR="00151F58" w:rsidRDefault="007F71D1" w:rsidP="007F71D1">
      <w:pPr>
        <w:pStyle w:val="Titre1"/>
      </w:pPr>
      <w:bookmarkStart w:id="0" w:name="_Toc60498540"/>
      <w:r>
        <w:t>Abbildungsverzeichnis</w:t>
      </w:r>
      <w:bookmarkEnd w:id="0"/>
      <w:r>
        <w:t xml:space="preserve"> </w:t>
      </w:r>
    </w:p>
    <w:p w14:paraId="4E374445" w14:textId="7CFF9FE1" w:rsidR="00D27A9B" w:rsidRDefault="00151F58">
      <w:pPr>
        <w:pStyle w:val="Tabledesillustrations"/>
        <w:tabs>
          <w:tab w:val="right" w:leader="dot" w:pos="9062"/>
        </w:tabs>
        <w:rPr>
          <w:rFonts w:eastAsiaTheme="minorEastAsia"/>
          <w:noProof/>
          <w:lang w:eastAsia="fr-CH"/>
        </w:rPr>
      </w:pPr>
      <w:r>
        <w:fldChar w:fldCharType="begin"/>
      </w:r>
      <w:r>
        <w:instrText xml:space="preserve"> TOC \h \z \c "Figure" </w:instrText>
      </w:r>
      <w:r>
        <w:fldChar w:fldCharType="separate"/>
      </w:r>
      <w:hyperlink w:anchor="_Toc60498606" w:history="1">
        <w:r w:rsidR="00D27A9B" w:rsidRPr="00600E32">
          <w:rPr>
            <w:rStyle w:val="Lienhypertexte"/>
            <w:noProof/>
            <w:lang w:val="de-CH"/>
          </w:rPr>
          <w:t>Abbildung 1 Der Zyklus des experimentellen Lernens (Kolb &amp; Kolb, 2017)</w:t>
        </w:r>
        <w:r w:rsidR="00D27A9B">
          <w:rPr>
            <w:noProof/>
            <w:webHidden/>
          </w:rPr>
          <w:tab/>
        </w:r>
        <w:r w:rsidR="00D27A9B">
          <w:rPr>
            <w:noProof/>
            <w:webHidden/>
          </w:rPr>
          <w:fldChar w:fldCharType="begin"/>
        </w:r>
        <w:r w:rsidR="00D27A9B">
          <w:rPr>
            <w:noProof/>
            <w:webHidden/>
          </w:rPr>
          <w:instrText xml:space="preserve"> PAGEREF _Toc60498606 \h </w:instrText>
        </w:r>
        <w:r w:rsidR="00D27A9B">
          <w:rPr>
            <w:noProof/>
            <w:webHidden/>
          </w:rPr>
        </w:r>
        <w:r w:rsidR="00D27A9B">
          <w:rPr>
            <w:noProof/>
            <w:webHidden/>
          </w:rPr>
          <w:fldChar w:fldCharType="separate"/>
        </w:r>
        <w:r w:rsidR="00D27A9B">
          <w:rPr>
            <w:noProof/>
            <w:webHidden/>
          </w:rPr>
          <w:t>2</w:t>
        </w:r>
        <w:r w:rsidR="00D27A9B">
          <w:rPr>
            <w:noProof/>
            <w:webHidden/>
          </w:rPr>
          <w:fldChar w:fldCharType="end"/>
        </w:r>
      </w:hyperlink>
    </w:p>
    <w:p w14:paraId="3942DD1D" w14:textId="7AFF69F1" w:rsidR="00D27A9B" w:rsidRDefault="00D27A9B">
      <w:pPr>
        <w:pStyle w:val="Tabledesillustrations"/>
        <w:tabs>
          <w:tab w:val="right" w:leader="dot" w:pos="9062"/>
        </w:tabs>
        <w:rPr>
          <w:rFonts w:eastAsiaTheme="minorEastAsia"/>
          <w:noProof/>
          <w:lang w:eastAsia="fr-CH"/>
        </w:rPr>
      </w:pPr>
      <w:hyperlink w:anchor="_Toc60498607" w:history="1">
        <w:r w:rsidRPr="00600E32">
          <w:rPr>
            <w:rStyle w:val="Lienhypertexte"/>
            <w:noProof/>
            <w:lang w:val="de-CH"/>
          </w:rPr>
          <w:t>Abbildung 2 Die neun Lernstile im KSLI 4.0</w:t>
        </w:r>
        <w:r>
          <w:rPr>
            <w:noProof/>
            <w:webHidden/>
          </w:rPr>
          <w:tab/>
        </w:r>
        <w:r>
          <w:rPr>
            <w:noProof/>
            <w:webHidden/>
          </w:rPr>
          <w:fldChar w:fldCharType="begin"/>
        </w:r>
        <w:r>
          <w:rPr>
            <w:noProof/>
            <w:webHidden/>
          </w:rPr>
          <w:instrText xml:space="preserve"> PAGEREF _Toc60498607 \h </w:instrText>
        </w:r>
        <w:r>
          <w:rPr>
            <w:noProof/>
            <w:webHidden/>
          </w:rPr>
        </w:r>
        <w:r>
          <w:rPr>
            <w:noProof/>
            <w:webHidden/>
          </w:rPr>
          <w:fldChar w:fldCharType="separate"/>
        </w:r>
        <w:r>
          <w:rPr>
            <w:noProof/>
            <w:webHidden/>
          </w:rPr>
          <w:t>3</w:t>
        </w:r>
        <w:r>
          <w:rPr>
            <w:noProof/>
            <w:webHidden/>
          </w:rPr>
          <w:fldChar w:fldCharType="end"/>
        </w:r>
      </w:hyperlink>
    </w:p>
    <w:p w14:paraId="55297767" w14:textId="74C4A29F" w:rsidR="00D27A9B" w:rsidRDefault="00D27A9B">
      <w:pPr>
        <w:pStyle w:val="Tabledesillustrations"/>
        <w:tabs>
          <w:tab w:val="right" w:leader="dot" w:pos="9062"/>
        </w:tabs>
        <w:rPr>
          <w:rFonts w:eastAsiaTheme="minorEastAsia"/>
          <w:noProof/>
          <w:lang w:eastAsia="fr-CH"/>
        </w:rPr>
      </w:pPr>
      <w:hyperlink w:anchor="_Toc60498608" w:history="1">
        <w:r w:rsidRPr="00600E32">
          <w:rPr>
            <w:rStyle w:val="Lienhypertexte"/>
            <w:noProof/>
            <w:lang w:val="de-CH"/>
          </w:rPr>
          <w:t>Abbildung 4Lernzyklus (Kolb &amp; Kolb, 2017, p. 18)</w:t>
        </w:r>
        <w:r>
          <w:rPr>
            <w:noProof/>
            <w:webHidden/>
          </w:rPr>
          <w:tab/>
        </w:r>
        <w:r>
          <w:rPr>
            <w:noProof/>
            <w:webHidden/>
          </w:rPr>
          <w:fldChar w:fldCharType="begin"/>
        </w:r>
        <w:r>
          <w:rPr>
            <w:noProof/>
            <w:webHidden/>
          </w:rPr>
          <w:instrText xml:space="preserve"> PAGEREF _Toc60498608 \h </w:instrText>
        </w:r>
        <w:r>
          <w:rPr>
            <w:noProof/>
            <w:webHidden/>
          </w:rPr>
        </w:r>
        <w:r>
          <w:rPr>
            <w:noProof/>
            <w:webHidden/>
          </w:rPr>
          <w:fldChar w:fldCharType="separate"/>
        </w:r>
        <w:r>
          <w:rPr>
            <w:noProof/>
            <w:webHidden/>
          </w:rPr>
          <w:t>4</w:t>
        </w:r>
        <w:r>
          <w:rPr>
            <w:noProof/>
            <w:webHidden/>
          </w:rPr>
          <w:fldChar w:fldCharType="end"/>
        </w:r>
      </w:hyperlink>
    </w:p>
    <w:p w14:paraId="32D68A67" w14:textId="1AA2D18A" w:rsidR="00D27A9B" w:rsidRDefault="00D27A9B">
      <w:pPr>
        <w:pStyle w:val="Tabledesillustrations"/>
        <w:tabs>
          <w:tab w:val="right" w:leader="dot" w:pos="9062"/>
        </w:tabs>
        <w:rPr>
          <w:rFonts w:eastAsiaTheme="minorEastAsia"/>
          <w:noProof/>
          <w:lang w:eastAsia="fr-CH"/>
        </w:rPr>
      </w:pPr>
      <w:hyperlink w:anchor="_Toc60498609" w:history="1">
        <w:r w:rsidRPr="00600E32">
          <w:rPr>
            <w:rStyle w:val="Lienhypertexte"/>
            <w:noProof/>
            <w:lang w:val="de-CH"/>
          </w:rPr>
          <w:t>Abbildung 2 Lehrmethoden (Fuchs &amp; Rogmann, 2012)</w:t>
        </w:r>
        <w:r>
          <w:rPr>
            <w:noProof/>
            <w:webHidden/>
          </w:rPr>
          <w:tab/>
        </w:r>
        <w:r>
          <w:rPr>
            <w:noProof/>
            <w:webHidden/>
          </w:rPr>
          <w:fldChar w:fldCharType="begin"/>
        </w:r>
        <w:r>
          <w:rPr>
            <w:noProof/>
            <w:webHidden/>
          </w:rPr>
          <w:instrText xml:space="preserve"> PAGEREF _Toc60498609 \h </w:instrText>
        </w:r>
        <w:r>
          <w:rPr>
            <w:noProof/>
            <w:webHidden/>
          </w:rPr>
        </w:r>
        <w:r>
          <w:rPr>
            <w:noProof/>
            <w:webHidden/>
          </w:rPr>
          <w:fldChar w:fldCharType="separate"/>
        </w:r>
        <w:r>
          <w:rPr>
            <w:noProof/>
            <w:webHidden/>
          </w:rPr>
          <w:t>4</w:t>
        </w:r>
        <w:r>
          <w:rPr>
            <w:noProof/>
            <w:webHidden/>
          </w:rPr>
          <w:fldChar w:fldCharType="end"/>
        </w:r>
      </w:hyperlink>
    </w:p>
    <w:p w14:paraId="6B885F0B" w14:textId="63E8106B" w:rsidR="00D27A9B" w:rsidRDefault="00D27A9B">
      <w:pPr>
        <w:pStyle w:val="Tabledesillustrations"/>
        <w:tabs>
          <w:tab w:val="right" w:leader="dot" w:pos="9062"/>
        </w:tabs>
        <w:rPr>
          <w:rFonts w:eastAsiaTheme="minorEastAsia"/>
          <w:noProof/>
          <w:lang w:eastAsia="fr-CH"/>
        </w:rPr>
      </w:pPr>
      <w:hyperlink w:anchor="_Toc60498610" w:history="1">
        <w:r w:rsidRPr="00600E32">
          <w:rPr>
            <w:rStyle w:val="Lienhypertexte"/>
            <w:noProof/>
            <w:lang w:val="de-CH"/>
          </w:rPr>
          <w:t>Abbildung 5 Dimensionen des Lernraums (Kolb &amp; Kolb, 2017, p. 32)</w:t>
        </w:r>
        <w:r>
          <w:rPr>
            <w:noProof/>
            <w:webHidden/>
          </w:rPr>
          <w:tab/>
        </w:r>
        <w:r>
          <w:rPr>
            <w:noProof/>
            <w:webHidden/>
          </w:rPr>
          <w:fldChar w:fldCharType="begin"/>
        </w:r>
        <w:r>
          <w:rPr>
            <w:noProof/>
            <w:webHidden/>
          </w:rPr>
          <w:instrText xml:space="preserve"> PAGEREF _Toc60498610 \h </w:instrText>
        </w:r>
        <w:r>
          <w:rPr>
            <w:noProof/>
            <w:webHidden/>
          </w:rPr>
        </w:r>
        <w:r>
          <w:rPr>
            <w:noProof/>
            <w:webHidden/>
          </w:rPr>
          <w:fldChar w:fldCharType="separate"/>
        </w:r>
        <w:r>
          <w:rPr>
            <w:noProof/>
            <w:webHidden/>
          </w:rPr>
          <w:t>5</w:t>
        </w:r>
        <w:r>
          <w:rPr>
            <w:noProof/>
            <w:webHidden/>
          </w:rPr>
          <w:fldChar w:fldCharType="end"/>
        </w:r>
      </w:hyperlink>
    </w:p>
    <w:p w14:paraId="4C178AE8" w14:textId="69B309BA" w:rsidR="00151F58" w:rsidRPr="001F134A" w:rsidRDefault="00151F58" w:rsidP="00151F58">
      <w:pPr>
        <w:pStyle w:val="Titre1"/>
        <w:rPr>
          <w:lang w:val="de-CH"/>
        </w:rPr>
      </w:pPr>
      <w:r>
        <w:fldChar w:fldCharType="end"/>
      </w:r>
      <w:r w:rsidR="009D1B77" w:rsidRPr="001F134A">
        <w:rPr>
          <w:lang w:val="de-CH"/>
        </w:rPr>
        <w:br w:type="page"/>
      </w:r>
      <w:bookmarkStart w:id="1" w:name="_Toc60498541"/>
      <w:r w:rsidRPr="001F134A">
        <w:rPr>
          <w:lang w:val="de-CH"/>
        </w:rPr>
        <w:lastRenderedPageBreak/>
        <w:t>Definition und Modell</w:t>
      </w:r>
      <w:bookmarkEnd w:id="1"/>
      <w:r w:rsidRPr="001F134A">
        <w:rPr>
          <w:lang w:val="de-CH"/>
        </w:rPr>
        <w:t xml:space="preserve"> </w:t>
      </w:r>
    </w:p>
    <w:p w14:paraId="28A8E4DE" w14:textId="4501ADCB" w:rsidR="000F37BB" w:rsidRPr="001F134A" w:rsidRDefault="000F37BB" w:rsidP="000F37BB">
      <w:pPr>
        <w:jc w:val="both"/>
        <w:rPr>
          <w:lang w:val="de-CH"/>
        </w:rPr>
      </w:pPr>
      <w:r w:rsidRPr="001F134A">
        <w:rPr>
          <w:lang w:val="de-CH"/>
        </w:rPr>
        <w:t>Die Experiencial Learning Theory (ELT) beschränkt sich nicht auf das Lernen aus Lebenserfahrungen, Übungen, Rollenspielen, Spielen oder Feldprojekten. Auch bei ELT wird nicht zwischen Erfahrungswissen und akademischen Daten unterschieden. Der ELT-Lernzyklus integriert Aktion, Reflexion, Erfahrung und Konzeptualisierung.</w:t>
      </w:r>
      <w:sdt>
        <w:sdtPr>
          <w:id w:val="-214890814"/>
          <w:citation/>
        </w:sdtPr>
        <w:sdtContent>
          <w:r>
            <w:fldChar w:fldCharType="begin"/>
          </w:r>
          <w:r w:rsidRPr="001F134A">
            <w:rPr>
              <w:lang w:val="de-CH"/>
            </w:rPr>
            <w:instrText xml:space="preserve">CITATION Kol17 \p 14 \l 4108 </w:instrText>
          </w:r>
          <w:r>
            <w:fldChar w:fldCharType="separate"/>
          </w:r>
          <w:r w:rsidR="001F134A">
            <w:rPr>
              <w:noProof/>
              <w:lang w:val="de-CH"/>
            </w:rPr>
            <w:t xml:space="preserve"> </w:t>
          </w:r>
          <w:r w:rsidR="001F134A" w:rsidRPr="001F134A">
            <w:rPr>
              <w:noProof/>
              <w:lang w:val="de-CH"/>
            </w:rPr>
            <w:t>(Kolb &amp; Kolb, Experiential Learning Theory as a Guide for Experiential Educators in Higher Education, 2017, p. 14)</w:t>
          </w:r>
          <w:r>
            <w:fldChar w:fldCharType="end"/>
          </w:r>
        </w:sdtContent>
      </w:sdt>
    </w:p>
    <w:p w14:paraId="7260E539" w14:textId="3A862BFF" w:rsidR="000F37BB" w:rsidRPr="005553E9" w:rsidRDefault="000F37BB" w:rsidP="000F37BB">
      <w:pPr>
        <w:jc w:val="both"/>
        <w:rPr>
          <w:lang w:val="en-US"/>
        </w:rPr>
      </w:pPr>
      <w:r w:rsidRPr="001F134A">
        <w:rPr>
          <w:lang w:val="de-CH"/>
        </w:rPr>
        <w:t xml:space="preserve">ELT stellt den Lernprozess als zirkulär dar, wobei der Schwerpunkt auf dem Lernstoff liegt, im Gegensatz zum traditionellen Modell, bei dem Informationen einfach vom Lehrer an den Schüler weitergegeben werden, um sie später wiederzukauen. </w:t>
      </w:r>
      <w:sdt>
        <w:sdtPr>
          <w:id w:val="-415716447"/>
          <w:citation/>
        </w:sdtPr>
        <w:sdtContent>
          <w:r>
            <w:fldChar w:fldCharType="begin"/>
          </w:r>
          <w:r w:rsidRPr="001F134A">
            <w:rPr>
              <w:lang w:val="de-CH"/>
            </w:rPr>
            <w:instrText xml:space="preserve">CITATION Kol17 \p 15 \l 4108 </w:instrText>
          </w:r>
          <w:r>
            <w:fldChar w:fldCharType="separate"/>
          </w:r>
          <w:r w:rsidR="001F134A" w:rsidRPr="005553E9">
            <w:rPr>
              <w:noProof/>
              <w:lang w:val="en-US"/>
            </w:rPr>
            <w:t>(Kolb &amp; Kolb, Experiential Learning Theory as a Guide for Experiential Educators in Higher Education, 2017, p. 15)</w:t>
          </w:r>
          <w:r>
            <w:fldChar w:fldCharType="end"/>
          </w:r>
        </w:sdtContent>
      </w:sdt>
    </w:p>
    <w:p w14:paraId="0A46ADFA" w14:textId="697BB94B" w:rsidR="000F37BB" w:rsidRPr="001F134A" w:rsidRDefault="000F37BB" w:rsidP="000F37BB">
      <w:pPr>
        <w:jc w:val="both"/>
        <w:rPr>
          <w:lang w:val="de-CH"/>
        </w:rPr>
      </w:pPr>
      <w:r w:rsidRPr="001F134A">
        <w:rPr>
          <w:lang w:val="de-CH"/>
        </w:rPr>
        <w:t>Nach Kolb</w:t>
      </w:r>
      <w:sdt>
        <w:sdtPr>
          <w:id w:val="1644698857"/>
          <w:citation/>
        </w:sdtPr>
        <w:sdtContent>
          <w:r>
            <w:fldChar w:fldCharType="begin"/>
          </w:r>
          <w:r w:rsidRPr="001F134A">
            <w:rPr>
              <w:lang w:val="de-CH"/>
            </w:rPr>
            <w:instrText xml:space="preserve"> CITATION Kol84 \l 4108 </w:instrText>
          </w:r>
          <w:r>
            <w:fldChar w:fldCharType="separate"/>
          </w:r>
          <w:r w:rsidR="001F134A">
            <w:rPr>
              <w:noProof/>
              <w:lang w:val="de-CH"/>
            </w:rPr>
            <w:t xml:space="preserve"> </w:t>
          </w:r>
          <w:r w:rsidR="001F134A" w:rsidRPr="001F134A">
            <w:rPr>
              <w:noProof/>
              <w:lang w:val="de-CH"/>
            </w:rPr>
            <w:t>(Kolb D. A., 1984)</w:t>
          </w:r>
          <w:r>
            <w:fldChar w:fldCharType="end"/>
          </w:r>
        </w:sdtContent>
      </w:sdt>
      <w:r w:rsidR="001F134A" w:rsidRPr="001F134A">
        <w:rPr>
          <w:lang w:val="de-CH"/>
        </w:rPr>
        <w:t xml:space="preserve"> </w:t>
      </w:r>
      <w:r w:rsidR="001F134A">
        <w:rPr>
          <w:lang w:val="de-CH"/>
        </w:rPr>
        <w:t>e</w:t>
      </w:r>
      <w:r w:rsidRPr="001F134A">
        <w:rPr>
          <w:lang w:val="de-CH"/>
        </w:rPr>
        <w:t xml:space="preserve">ine konkrete Erfahrung (CE) aus einer beliebigen Lebenssituation liefert die Informationen, die als Grundlage für die Reflexion (RO) dienen. Der Lernende assimiliert diese Informationen und bildet abstrakte Konzepte (AC). Das Testen seiner Konzepte gibt wiederum Informationen durch Experimentieren (AE) (siehe </w:t>
      </w:r>
      <w:r>
        <w:fldChar w:fldCharType="begin"/>
      </w:r>
      <w:r w:rsidRPr="001F134A">
        <w:rPr>
          <w:lang w:val="de-CH"/>
        </w:rPr>
        <w:instrText xml:space="preserve"> REF _Ref60495636 \h </w:instrText>
      </w:r>
      <w:r>
        <w:fldChar w:fldCharType="separate"/>
      </w:r>
      <w:r w:rsidRPr="001F134A">
        <w:rPr>
          <w:lang w:val="de-CH"/>
        </w:rPr>
        <w:t xml:space="preserve">Abbildung </w:t>
      </w:r>
      <w:r w:rsidRPr="001F134A">
        <w:rPr>
          <w:noProof/>
          <w:lang w:val="de-CH"/>
        </w:rPr>
        <w:t>1</w:t>
      </w:r>
      <w:r>
        <w:fldChar w:fldCharType="end"/>
      </w:r>
      <w:r w:rsidRPr="001F134A">
        <w:rPr>
          <w:lang w:val="de-CH"/>
        </w:rPr>
        <w:t>). Der Zyklus beginnt erneut. Für Morris (2020) ist es notwendig zu spezifizieren, dass sowohl die Erfahrung als auch das Lernergebnis kontextabhängig sind.</w:t>
      </w:r>
    </w:p>
    <w:p w14:paraId="1D588E68" w14:textId="695C00AC" w:rsidR="00CC29D3" w:rsidRPr="001F134A" w:rsidRDefault="00CC29D3" w:rsidP="0089123C">
      <w:pPr>
        <w:jc w:val="both"/>
        <w:rPr>
          <w:lang w:val="de-CH"/>
        </w:rPr>
      </w:pPr>
    </w:p>
    <w:p w14:paraId="541A079F" w14:textId="77777777" w:rsidR="00EE0C6C" w:rsidRDefault="00CC29D3" w:rsidP="0089123C">
      <w:pPr>
        <w:keepNext/>
        <w:jc w:val="both"/>
      </w:pPr>
      <w:r>
        <w:rPr>
          <w:noProof/>
        </w:rPr>
        <w:drawing>
          <wp:inline distT="0" distB="0" distL="0" distR="0" wp14:anchorId="0F539015" wp14:editId="5215A856">
            <wp:extent cx="3312114" cy="2853690"/>
            <wp:effectExtent l="0" t="0" r="3175"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34807" cy="2873242"/>
                    </a:xfrm>
                    <a:prstGeom prst="rect">
                      <a:avLst/>
                    </a:prstGeom>
                  </pic:spPr>
                </pic:pic>
              </a:graphicData>
            </a:graphic>
          </wp:inline>
        </w:drawing>
      </w:r>
    </w:p>
    <w:p w14:paraId="0992BEF9" w14:textId="7F8F0BA1" w:rsidR="00CC29D3" w:rsidRPr="001F134A" w:rsidRDefault="00EE0C6C" w:rsidP="0089123C">
      <w:pPr>
        <w:pStyle w:val="Lgende"/>
        <w:jc w:val="both"/>
        <w:rPr>
          <w:lang w:val="de-CH"/>
        </w:rPr>
      </w:pPr>
      <w:bookmarkStart w:id="2" w:name="_Ref60495636"/>
      <w:bookmarkStart w:id="3" w:name="_Toc60498606"/>
      <w:r w:rsidRPr="001F134A">
        <w:rPr>
          <w:lang w:val="de-CH"/>
        </w:rPr>
        <w:t xml:space="preserve">Abbildung </w:t>
      </w:r>
      <w:r w:rsidR="0054561E">
        <w:fldChar w:fldCharType="begin"/>
      </w:r>
      <w:r w:rsidR="0054561E" w:rsidRPr="001F134A">
        <w:rPr>
          <w:lang w:val="de-CH"/>
        </w:rPr>
        <w:instrText xml:space="preserve"> SEQ Figure \* ARABIC </w:instrText>
      </w:r>
      <w:r w:rsidR="0054561E">
        <w:fldChar w:fldCharType="separate"/>
      </w:r>
      <w:r w:rsidR="00661132" w:rsidRPr="001F134A">
        <w:rPr>
          <w:noProof/>
          <w:lang w:val="de-CH"/>
        </w:rPr>
        <w:t xml:space="preserve">1 </w:t>
      </w:r>
      <w:r w:rsidR="0054561E">
        <w:rPr>
          <w:noProof/>
        </w:rPr>
        <w:fldChar w:fldCharType="end"/>
      </w:r>
      <w:bookmarkEnd w:id="2"/>
      <w:r w:rsidRPr="001F134A">
        <w:rPr>
          <w:lang w:val="de-CH"/>
        </w:rPr>
        <w:t>Der Zyklus des experimentellen Lernens</w:t>
      </w:r>
      <w:sdt>
        <w:sdtPr>
          <w:id w:val="-1203239277"/>
          <w:citation/>
        </w:sdtPr>
        <w:sdtContent>
          <w:r>
            <w:fldChar w:fldCharType="begin"/>
          </w:r>
          <w:r w:rsidR="00D27A9B">
            <w:rPr>
              <w:lang w:val="de-CH"/>
            </w:rPr>
            <w:instrText xml:space="preserve">CITATION Kol17 \t  \l 4108 </w:instrText>
          </w:r>
          <w:r>
            <w:fldChar w:fldCharType="separate"/>
          </w:r>
          <w:r w:rsidR="00D27A9B">
            <w:rPr>
              <w:noProof/>
              <w:lang w:val="de-CH"/>
            </w:rPr>
            <w:t xml:space="preserve"> </w:t>
          </w:r>
          <w:r w:rsidR="00D27A9B" w:rsidRPr="00D27A9B">
            <w:rPr>
              <w:noProof/>
              <w:lang w:val="de-CH"/>
            </w:rPr>
            <w:t>(Kolb &amp; Kolb, 2017)</w:t>
          </w:r>
          <w:r>
            <w:fldChar w:fldCharType="end"/>
          </w:r>
        </w:sdtContent>
      </w:sdt>
      <w:bookmarkEnd w:id="3"/>
    </w:p>
    <w:p w14:paraId="11579C13" w14:textId="5F5C3426" w:rsidR="00CC29D3" w:rsidRDefault="0043663C" w:rsidP="0089123C">
      <w:pPr>
        <w:jc w:val="both"/>
      </w:pPr>
      <w:r w:rsidRPr="001F134A">
        <w:rPr>
          <w:lang w:val="de-CH"/>
        </w:rPr>
        <w:t>Ein gutes Beispiel, um die 4 Achsen zu verstehen, ist das Erlernen des Fahrradfahrens.</w:t>
      </w:r>
      <w:sdt>
        <w:sdtPr>
          <w:id w:val="-2119287987"/>
          <w:citation/>
        </w:sdtPr>
        <w:sdtContent>
          <w:r>
            <w:fldChar w:fldCharType="begin"/>
          </w:r>
          <w:r w:rsidRPr="001F134A">
            <w:rPr>
              <w:lang w:val="de-CH"/>
            </w:rPr>
            <w:instrText xml:space="preserve">CITATION Kol84 \p 21 \l 4108 </w:instrText>
          </w:r>
          <w:r>
            <w:fldChar w:fldCharType="separate"/>
          </w:r>
          <w:r w:rsidR="001F134A">
            <w:rPr>
              <w:noProof/>
              <w:lang w:val="de-CH"/>
            </w:rPr>
            <w:t xml:space="preserve"> </w:t>
          </w:r>
          <w:r w:rsidR="001F134A" w:rsidRPr="001F134A">
            <w:rPr>
              <w:noProof/>
              <w:lang w:val="de-CH"/>
            </w:rPr>
            <w:t>(Kolb D. A., 1984, p. 21)</w:t>
          </w:r>
          <w:r>
            <w:fldChar w:fldCharType="end"/>
          </w:r>
        </w:sdtContent>
      </w:sdt>
      <w:r>
        <w:t xml:space="preserve">. </w:t>
      </w:r>
    </w:p>
    <w:p w14:paraId="1599FB3F" w14:textId="7DCC2B2A" w:rsidR="0043663C" w:rsidRPr="001F134A" w:rsidRDefault="0043663C" w:rsidP="0089123C">
      <w:pPr>
        <w:pStyle w:val="Paragraphedeliste"/>
        <w:numPr>
          <w:ilvl w:val="0"/>
          <w:numId w:val="1"/>
        </w:numPr>
        <w:jc w:val="both"/>
        <w:rPr>
          <w:lang w:val="de-CH"/>
        </w:rPr>
      </w:pPr>
      <w:r w:rsidRPr="001F134A">
        <w:rPr>
          <w:lang w:val="de-CH"/>
        </w:rPr>
        <w:t>Konkrete Erfahrung: physische Interaktion mit dem Fahrrad "hier und jetzt", dies bildet die Grundlage für die Reflexion</w:t>
      </w:r>
    </w:p>
    <w:p w14:paraId="26B5935E" w14:textId="4F8F70FF" w:rsidR="0043663C" w:rsidRPr="001F134A" w:rsidRDefault="0043663C" w:rsidP="0089123C">
      <w:pPr>
        <w:pStyle w:val="Paragraphedeliste"/>
        <w:numPr>
          <w:ilvl w:val="0"/>
          <w:numId w:val="1"/>
        </w:numPr>
        <w:jc w:val="both"/>
        <w:rPr>
          <w:lang w:val="de-CH"/>
        </w:rPr>
      </w:pPr>
      <w:r w:rsidRPr="001F134A">
        <w:rPr>
          <w:lang w:val="de-CH"/>
        </w:rPr>
        <w:t>Reflektierende Beobachtung: Überlegung, was funktioniert und was nicht funktioniert</w:t>
      </w:r>
    </w:p>
    <w:p w14:paraId="559F7569" w14:textId="60493F24" w:rsidR="0043663C" w:rsidRPr="001F134A" w:rsidRDefault="0043663C" w:rsidP="0089123C">
      <w:pPr>
        <w:pStyle w:val="Paragraphedeliste"/>
        <w:numPr>
          <w:ilvl w:val="0"/>
          <w:numId w:val="1"/>
        </w:numPr>
        <w:jc w:val="both"/>
        <w:rPr>
          <w:lang w:val="de-CH"/>
        </w:rPr>
      </w:pPr>
      <w:r w:rsidRPr="001F134A">
        <w:rPr>
          <w:lang w:val="de-CH"/>
        </w:rPr>
        <w:t>Abstrakte Konzeptualisierung: Nachdenken über Verbesserungen für die nächste Studie</w:t>
      </w:r>
    </w:p>
    <w:p w14:paraId="235CE13F" w14:textId="3F775221" w:rsidR="0043663C" w:rsidRDefault="0043663C" w:rsidP="0089123C">
      <w:pPr>
        <w:pStyle w:val="Paragraphedeliste"/>
        <w:numPr>
          <w:ilvl w:val="0"/>
          <w:numId w:val="1"/>
        </w:numPr>
        <w:jc w:val="both"/>
      </w:pPr>
      <w:r>
        <w:t>Aktives Experimentieren: Fahrradtests</w:t>
      </w:r>
    </w:p>
    <w:p w14:paraId="5F969F7E" w14:textId="778C6254" w:rsidR="004024DD" w:rsidRPr="001F134A" w:rsidRDefault="004024DD" w:rsidP="0089123C">
      <w:pPr>
        <w:jc w:val="both"/>
        <w:rPr>
          <w:lang w:val="de-CH"/>
        </w:rPr>
      </w:pPr>
      <w:r w:rsidRPr="001F134A">
        <w:rPr>
          <w:lang w:val="de-CH"/>
        </w:rPr>
        <w:t>Lernen beginnt jedoch nicht unbedingt mit Erfahrung. Zum Beispiel kann eine Person, die das Fahren lernen möchte, sich dafür entscheiden, mit zu beginnen:</w:t>
      </w:r>
    </w:p>
    <w:p w14:paraId="41C2E54D" w14:textId="5E1CD8B1" w:rsidR="004024DD" w:rsidRPr="001F134A" w:rsidRDefault="004024DD" w:rsidP="0089123C">
      <w:pPr>
        <w:pStyle w:val="Paragraphedeliste"/>
        <w:numPr>
          <w:ilvl w:val="0"/>
          <w:numId w:val="1"/>
        </w:numPr>
        <w:jc w:val="both"/>
        <w:rPr>
          <w:lang w:val="de-CH"/>
        </w:rPr>
      </w:pPr>
      <w:r w:rsidRPr="001F134A">
        <w:rPr>
          <w:lang w:val="de-CH"/>
        </w:rPr>
        <w:lastRenderedPageBreak/>
        <w:t>Reflektierende Beobachtung: Beobachten, wie andere arbeiten</w:t>
      </w:r>
    </w:p>
    <w:p w14:paraId="6CE38406" w14:textId="2F3E9368" w:rsidR="004024DD" w:rsidRPr="001F134A" w:rsidRDefault="004024DD" w:rsidP="0089123C">
      <w:pPr>
        <w:pStyle w:val="Paragraphedeliste"/>
        <w:numPr>
          <w:ilvl w:val="0"/>
          <w:numId w:val="1"/>
        </w:numPr>
        <w:jc w:val="both"/>
        <w:rPr>
          <w:lang w:val="de-CH"/>
        </w:rPr>
      </w:pPr>
      <w:r w:rsidRPr="001F134A">
        <w:rPr>
          <w:lang w:val="de-CH"/>
        </w:rPr>
        <w:t>Abstrakte Konzeptualisierung: Lesen eines Handbuchs zum Thema "wie man fährt".</w:t>
      </w:r>
    </w:p>
    <w:p w14:paraId="3AA1A3AC" w14:textId="0EA9B761" w:rsidR="004024DD" w:rsidRPr="001F134A" w:rsidRDefault="004024DD" w:rsidP="0089123C">
      <w:pPr>
        <w:pStyle w:val="Paragraphedeliste"/>
        <w:numPr>
          <w:ilvl w:val="0"/>
          <w:numId w:val="1"/>
        </w:numPr>
        <w:jc w:val="both"/>
        <w:rPr>
          <w:lang w:val="de-CH"/>
        </w:rPr>
      </w:pPr>
      <w:r w:rsidRPr="001F134A">
        <w:rPr>
          <w:lang w:val="de-CH"/>
        </w:rPr>
        <w:t>Aktives Experimentieren: ins Auto steigen und gleich ausprobieren</w:t>
      </w:r>
    </w:p>
    <w:p w14:paraId="39648DE9" w14:textId="702D1F31" w:rsidR="00151F58" w:rsidRPr="001F134A" w:rsidRDefault="00151F58" w:rsidP="00151F58">
      <w:pPr>
        <w:pStyle w:val="Titre1"/>
        <w:rPr>
          <w:lang w:val="de-CH"/>
        </w:rPr>
      </w:pPr>
      <w:bookmarkStart w:id="4" w:name="_Toc60498542"/>
      <w:r w:rsidRPr="001F134A">
        <w:rPr>
          <w:lang w:val="de-CH"/>
        </w:rPr>
        <w:t>Lerner-Profile</w:t>
      </w:r>
      <w:bookmarkEnd w:id="4"/>
      <w:r w:rsidRPr="001F134A">
        <w:rPr>
          <w:lang w:val="de-CH"/>
        </w:rPr>
        <w:t xml:space="preserve"> </w:t>
      </w:r>
    </w:p>
    <w:p w14:paraId="37E5A594" w14:textId="545A805E" w:rsidR="00B546E8" w:rsidRPr="001F134A" w:rsidRDefault="00B546E8" w:rsidP="0089123C">
      <w:pPr>
        <w:jc w:val="both"/>
        <w:rPr>
          <w:lang w:val="de-CH"/>
        </w:rPr>
      </w:pPr>
      <w:r w:rsidRPr="001F134A">
        <w:rPr>
          <w:lang w:val="de-CH"/>
        </w:rPr>
        <w:t>Je nach verwendeter Achse wird jede Person ein anderes Lernergebnis erzielen. In der Tat, wir alle haben unsere Vorlieben. "Aufgrund unserer erblichen Ausstattung, unserer besonderen Lebenserfahrungen in der Vergangenheit und den Anforderungen unserer Umwelt entwickeln wir eine bevorzugte Art der Auswahl.</w:t>
      </w:r>
      <w:sdt>
        <w:sdtPr>
          <w:id w:val="179252337"/>
          <w:citation/>
        </w:sdtPr>
        <w:sdtContent>
          <w:r>
            <w:fldChar w:fldCharType="begin"/>
          </w:r>
          <w:r w:rsidRPr="001F134A">
            <w:rPr>
              <w:lang w:val="de-CH"/>
            </w:rPr>
            <w:instrText xml:space="preserve"> CITATION Kol84 \l 4108 </w:instrText>
          </w:r>
          <w:r>
            <w:fldChar w:fldCharType="separate"/>
          </w:r>
          <w:r w:rsidR="001F134A">
            <w:rPr>
              <w:noProof/>
              <w:lang w:val="de-CH"/>
            </w:rPr>
            <w:t xml:space="preserve"> </w:t>
          </w:r>
          <w:r w:rsidR="001F134A" w:rsidRPr="001F134A">
            <w:rPr>
              <w:noProof/>
              <w:lang w:val="de-CH"/>
            </w:rPr>
            <w:t>(Kolb D. A., 1984)</w:t>
          </w:r>
          <w:r>
            <w:fldChar w:fldCharType="end"/>
          </w:r>
        </w:sdtContent>
      </w:sdt>
      <w:r w:rsidRPr="005553E9">
        <w:rPr>
          <w:lang w:val="de-DE"/>
        </w:rPr>
        <w:t xml:space="preserve">. </w:t>
      </w:r>
      <w:r w:rsidRPr="001F134A">
        <w:rPr>
          <w:lang w:val="de-CH"/>
        </w:rPr>
        <w:t xml:space="preserve">Verschiedene Faktoren beeinflussen diese Präferenzen, darunter Anpassungsfähigkeit, Berufswahl, Hierarchieebene, </w:t>
      </w:r>
      <w:r w:rsidR="00B8520A" w:rsidRPr="001F134A">
        <w:rPr>
          <w:lang w:val="de-CH"/>
        </w:rPr>
        <w:t xml:space="preserve">Art der Arbeit, </w:t>
      </w:r>
      <w:r w:rsidRPr="001F134A">
        <w:rPr>
          <w:lang w:val="de-CH"/>
        </w:rPr>
        <w:t xml:space="preserve">Bildungsniveau, Persönlichkeitstyp, ... Das </w:t>
      </w:r>
      <w:r w:rsidR="00E05B99" w:rsidRPr="001F134A">
        <w:rPr>
          <w:lang w:val="de-CH"/>
        </w:rPr>
        <w:t xml:space="preserve">Ergebnis sind 9 Lernstile, die im Kolb Learning Style Index </w:t>
      </w:r>
      <w:r w:rsidR="007B1076" w:rsidRPr="001F134A">
        <w:rPr>
          <w:lang w:val="de-CH"/>
        </w:rPr>
        <w:t xml:space="preserve">(KLSI) </w:t>
      </w:r>
      <w:r w:rsidR="00E05B99" w:rsidRPr="001F134A">
        <w:rPr>
          <w:lang w:val="de-CH"/>
        </w:rPr>
        <w:t xml:space="preserve">Version 4.0 beschrieben sind </w:t>
      </w:r>
      <w:sdt>
        <w:sdtPr>
          <w:id w:val="-31200806"/>
          <w:citation/>
        </w:sdtPr>
        <w:sdtContent>
          <w:r w:rsidR="00E05B99">
            <w:fldChar w:fldCharType="begin"/>
          </w:r>
          <w:r w:rsidR="00E05B99" w:rsidRPr="001F134A">
            <w:rPr>
              <w:lang w:val="de-CH"/>
            </w:rPr>
            <w:instrText xml:space="preserve">CITATION Kol11 \t  \l 4108 </w:instrText>
          </w:r>
          <w:r w:rsidR="00E05B99">
            <w:fldChar w:fldCharType="separate"/>
          </w:r>
          <w:r w:rsidR="001F134A" w:rsidRPr="001F134A">
            <w:rPr>
              <w:noProof/>
              <w:lang w:val="de-CH"/>
            </w:rPr>
            <w:t>(Kolb &amp; Kolb, 2011)</w:t>
          </w:r>
          <w:r w:rsidR="00E05B99">
            <w:fldChar w:fldCharType="end"/>
          </w:r>
        </w:sdtContent>
      </w:sdt>
      <w:r w:rsidR="00E05B99" w:rsidRPr="001F134A">
        <w:rPr>
          <w:lang w:val="de-CH"/>
        </w:rPr>
        <w:t>.</w:t>
      </w:r>
    </w:p>
    <w:p w14:paraId="03FCF055" w14:textId="77777777" w:rsidR="007B1076" w:rsidRDefault="007B1076" w:rsidP="0089123C">
      <w:pPr>
        <w:keepNext/>
        <w:jc w:val="both"/>
      </w:pPr>
      <w:r>
        <w:rPr>
          <w:noProof/>
        </w:rPr>
        <w:drawing>
          <wp:inline distT="0" distB="0" distL="0" distR="0" wp14:anchorId="68C34C45" wp14:editId="15C605AE">
            <wp:extent cx="3093720" cy="2894527"/>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07513" cy="2907432"/>
                    </a:xfrm>
                    <a:prstGeom prst="rect">
                      <a:avLst/>
                    </a:prstGeom>
                  </pic:spPr>
                </pic:pic>
              </a:graphicData>
            </a:graphic>
          </wp:inline>
        </w:drawing>
      </w:r>
    </w:p>
    <w:p w14:paraId="0436041E" w14:textId="51D4DC46" w:rsidR="007B1076" w:rsidRPr="007B1076" w:rsidRDefault="007B1076" w:rsidP="0089123C">
      <w:pPr>
        <w:pStyle w:val="Lgende"/>
        <w:jc w:val="both"/>
        <w:rPr>
          <w:lang w:val="de-CH"/>
        </w:rPr>
      </w:pPr>
      <w:bookmarkStart w:id="5" w:name="_Toc60498607"/>
      <w:r w:rsidRPr="007B1076">
        <w:rPr>
          <w:lang w:val="de-CH"/>
        </w:rPr>
        <w:t xml:space="preserve">Abbildung </w:t>
      </w:r>
      <w:r>
        <w:fldChar w:fldCharType="begin"/>
      </w:r>
      <w:r w:rsidRPr="007B1076">
        <w:rPr>
          <w:lang w:val="de-CH"/>
        </w:rPr>
        <w:instrText xml:space="preserve"> SEQ Figure \* ARABIC </w:instrText>
      </w:r>
      <w:r>
        <w:fldChar w:fldCharType="separate"/>
      </w:r>
      <w:r w:rsidR="00CF76B6">
        <w:rPr>
          <w:noProof/>
          <w:lang w:val="de-CH"/>
        </w:rPr>
        <w:t xml:space="preserve">2 </w:t>
      </w:r>
      <w:r>
        <w:fldChar w:fldCharType="end"/>
      </w:r>
      <w:r w:rsidRPr="007B1076">
        <w:rPr>
          <w:lang w:val="de-CH"/>
        </w:rPr>
        <w:t>Die neun Lernstile im KSLI 4.0</w:t>
      </w:r>
      <w:bookmarkEnd w:id="5"/>
      <w:r w:rsidRPr="007B1076">
        <w:rPr>
          <w:lang w:val="de-CH"/>
        </w:rPr>
        <w:t xml:space="preserve"> </w:t>
      </w:r>
    </w:p>
    <w:p w14:paraId="643DCABC" w14:textId="3F578010" w:rsidR="007B1076" w:rsidRPr="001F134A" w:rsidRDefault="007B1076" w:rsidP="0089123C">
      <w:pPr>
        <w:jc w:val="both"/>
        <w:rPr>
          <w:lang w:val="de-CH"/>
        </w:rPr>
      </w:pPr>
      <w:r w:rsidRPr="001F134A">
        <w:rPr>
          <w:lang w:val="de-CH"/>
        </w:rPr>
        <w:t xml:space="preserve">Zum Beispiel </w:t>
      </w:r>
      <w:sdt>
        <w:sdtPr>
          <w:id w:val="-249345665"/>
          <w:citation/>
        </w:sdtPr>
        <w:sdtContent>
          <w:r>
            <w:fldChar w:fldCharType="begin"/>
          </w:r>
          <w:r w:rsidRPr="001F134A">
            <w:rPr>
              <w:lang w:val="de-CH"/>
            </w:rPr>
            <w:instrText xml:space="preserve">CITATION Kol17 \p 23 \t  \l 4108 </w:instrText>
          </w:r>
          <w:r>
            <w:fldChar w:fldCharType="separate"/>
          </w:r>
          <w:r w:rsidR="001F134A" w:rsidRPr="001F134A">
            <w:rPr>
              <w:noProof/>
              <w:lang w:val="de-CH"/>
            </w:rPr>
            <w:t>(Kolb &amp; Kolb, 2017, p. 23)</w:t>
          </w:r>
          <w:r>
            <w:fldChar w:fldCharType="end"/>
          </w:r>
        </w:sdtContent>
      </w:sdt>
      <w:r w:rsidRPr="001F134A">
        <w:rPr>
          <w:lang w:val="de-CH"/>
        </w:rPr>
        <w:t xml:space="preserve"> :</w:t>
      </w:r>
    </w:p>
    <w:p w14:paraId="2DCEE35D" w14:textId="392BB5C8" w:rsidR="007B1076" w:rsidRPr="001F134A" w:rsidRDefault="007B1076" w:rsidP="0089123C">
      <w:pPr>
        <w:pStyle w:val="Paragraphedeliste"/>
        <w:numPr>
          <w:ilvl w:val="0"/>
          <w:numId w:val="1"/>
        </w:numPr>
        <w:jc w:val="both"/>
        <w:rPr>
          <w:lang w:val="de-CH"/>
        </w:rPr>
      </w:pPr>
      <w:r w:rsidRPr="001F134A">
        <w:rPr>
          <w:lang w:val="de-CH"/>
        </w:rPr>
        <w:t xml:space="preserve">Initialisierung: gekennzeichnet durch die Fähigkeit, eine Aktion zu initiieren, um </w:t>
      </w:r>
      <w:r w:rsidR="00676348" w:rsidRPr="001F134A">
        <w:rPr>
          <w:lang w:val="de-CH"/>
        </w:rPr>
        <w:t>eine Erfahrung oder Situation zu bewältigen.</w:t>
      </w:r>
    </w:p>
    <w:p w14:paraId="5CE97EAA" w14:textId="6338F154" w:rsidR="00676348" w:rsidRPr="001F134A" w:rsidRDefault="00676348" w:rsidP="0089123C">
      <w:pPr>
        <w:pStyle w:val="Paragraphedeliste"/>
        <w:numPr>
          <w:ilvl w:val="0"/>
          <w:numId w:val="1"/>
        </w:numPr>
        <w:jc w:val="both"/>
        <w:rPr>
          <w:lang w:val="de-CH"/>
        </w:rPr>
      </w:pPr>
      <w:r w:rsidRPr="001F134A">
        <w:rPr>
          <w:lang w:val="de-CH"/>
        </w:rPr>
        <w:t>Erleben: zeichnet sich durch die Fähigkeit aus, Sinn durch eine starke Bindung an das Erleben zu finden.</w:t>
      </w:r>
    </w:p>
    <w:p w14:paraId="580A6197" w14:textId="0BD67694" w:rsidR="00824682" w:rsidRPr="001F134A" w:rsidRDefault="00676348" w:rsidP="0089123C">
      <w:pPr>
        <w:pStyle w:val="Paragraphedeliste"/>
        <w:numPr>
          <w:ilvl w:val="0"/>
          <w:numId w:val="1"/>
        </w:numPr>
        <w:jc w:val="both"/>
        <w:rPr>
          <w:lang w:val="de-CH"/>
        </w:rPr>
      </w:pPr>
      <w:r w:rsidRPr="001F134A">
        <w:rPr>
          <w:lang w:val="de-CH"/>
        </w:rPr>
        <w:t>Analysieren: gekennzeichnet durch die Fähigkeit, Ideen durch Reflexion zu integrieren und zu systematisieren.</w:t>
      </w:r>
    </w:p>
    <w:p w14:paraId="62EE251D" w14:textId="1BB376F6" w:rsidR="00151F58" w:rsidRPr="001F134A" w:rsidRDefault="00151F58" w:rsidP="00151F58">
      <w:pPr>
        <w:pStyle w:val="Titre1"/>
        <w:rPr>
          <w:lang w:val="de-CH"/>
        </w:rPr>
      </w:pPr>
      <w:r w:rsidRPr="001F134A">
        <w:rPr>
          <w:lang w:val="de-CH"/>
        </w:rPr>
        <w:br w:type="page"/>
      </w:r>
      <w:bookmarkStart w:id="6" w:name="_Toc60498543"/>
      <w:r w:rsidRPr="001F134A">
        <w:rPr>
          <w:lang w:val="de-CH"/>
        </w:rPr>
        <w:lastRenderedPageBreak/>
        <w:t>Ausbilder-Profile</w:t>
      </w:r>
      <w:bookmarkEnd w:id="6"/>
      <w:r w:rsidRPr="001F134A">
        <w:rPr>
          <w:lang w:val="de-CH"/>
        </w:rPr>
        <w:t xml:space="preserve"> </w:t>
      </w:r>
    </w:p>
    <w:p w14:paraId="4C69990F" w14:textId="2194C249" w:rsidR="00824682" w:rsidRPr="001F134A" w:rsidRDefault="00824682" w:rsidP="0089123C">
      <w:pPr>
        <w:jc w:val="both"/>
        <w:rPr>
          <w:lang w:val="de-CH"/>
        </w:rPr>
      </w:pPr>
      <w:r w:rsidRPr="001F134A">
        <w:rPr>
          <w:lang w:val="de-CH"/>
        </w:rPr>
        <w:t xml:space="preserve">Um auf diese unterschiedlichen Lernstile bestmöglich eingehen zu können, gibt es auch </w:t>
      </w:r>
      <w:r w:rsidR="005D4E6C" w:rsidRPr="001F134A">
        <w:rPr>
          <w:lang w:val="de-CH"/>
        </w:rPr>
        <w:t xml:space="preserve">unterschiedliche </w:t>
      </w:r>
      <w:r w:rsidRPr="001F134A">
        <w:rPr>
          <w:lang w:val="de-CH"/>
        </w:rPr>
        <w:t xml:space="preserve">Lehrstile, unterschiedliche Rollen (siehe </w:t>
      </w:r>
      <w:r w:rsidR="0054561E">
        <w:fldChar w:fldCharType="begin"/>
      </w:r>
      <w:r w:rsidR="0054561E" w:rsidRPr="001F134A">
        <w:rPr>
          <w:lang w:val="de-CH"/>
        </w:rPr>
        <w:instrText xml:space="preserve"> REF _Ref60484293 </w:instrText>
      </w:r>
      <w:r w:rsidR="0089123C" w:rsidRPr="001F134A">
        <w:rPr>
          <w:lang w:val="de-CH"/>
        </w:rPr>
        <w:instrText xml:space="preserve"> \* MERGEFORMAT </w:instrText>
      </w:r>
      <w:r w:rsidR="0054561E">
        <w:fldChar w:fldCharType="separate"/>
      </w:r>
      <w:r w:rsidR="00350437" w:rsidRPr="001F134A">
        <w:rPr>
          <w:lang w:val="de-CH"/>
        </w:rPr>
        <w:t xml:space="preserve">Abbildung </w:t>
      </w:r>
      <w:r w:rsidR="00350437" w:rsidRPr="001F134A">
        <w:rPr>
          <w:noProof/>
          <w:lang w:val="de-CH"/>
        </w:rPr>
        <w:t>3</w:t>
      </w:r>
      <w:r w:rsidR="0054561E">
        <w:rPr>
          <w:noProof/>
        </w:rPr>
        <w:fldChar w:fldCharType="end"/>
      </w:r>
      <w:r w:rsidR="00350437" w:rsidRPr="001F134A">
        <w:rPr>
          <w:lang w:val="de-CH"/>
        </w:rPr>
        <w:t>)</w:t>
      </w:r>
      <w:r w:rsidRPr="001F134A">
        <w:rPr>
          <w:lang w:val="de-CH"/>
        </w:rPr>
        <w:t xml:space="preserve">. </w:t>
      </w:r>
    </w:p>
    <w:p w14:paraId="4F0E79B0" w14:textId="77777777" w:rsidR="00824682" w:rsidRDefault="00824682" w:rsidP="0089123C">
      <w:pPr>
        <w:keepNext/>
        <w:jc w:val="both"/>
      </w:pPr>
      <w:r>
        <w:rPr>
          <w:noProof/>
        </w:rPr>
        <w:drawing>
          <wp:inline distT="0" distB="0" distL="0" distR="0" wp14:anchorId="6F01D383" wp14:editId="7CFE4678">
            <wp:extent cx="4107180" cy="2842386"/>
            <wp:effectExtent l="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24768" cy="2854558"/>
                    </a:xfrm>
                    <a:prstGeom prst="rect">
                      <a:avLst/>
                    </a:prstGeom>
                  </pic:spPr>
                </pic:pic>
              </a:graphicData>
            </a:graphic>
          </wp:inline>
        </w:drawing>
      </w:r>
    </w:p>
    <w:p w14:paraId="52962375" w14:textId="4FB06961" w:rsidR="00824682" w:rsidRPr="001F134A" w:rsidRDefault="00824682" w:rsidP="0089123C">
      <w:pPr>
        <w:pStyle w:val="Lgende"/>
        <w:jc w:val="both"/>
        <w:rPr>
          <w:lang w:val="de-CH"/>
        </w:rPr>
      </w:pPr>
      <w:bookmarkStart w:id="7" w:name="_Ref60484293"/>
      <w:bookmarkStart w:id="8" w:name="_Toc60498608"/>
      <w:r w:rsidRPr="001F134A">
        <w:rPr>
          <w:lang w:val="de-CH"/>
        </w:rPr>
        <w:t xml:space="preserve">Abbildung </w:t>
      </w:r>
      <w:r w:rsidR="0054561E">
        <w:fldChar w:fldCharType="begin"/>
      </w:r>
      <w:r w:rsidR="0054561E" w:rsidRPr="001F134A">
        <w:rPr>
          <w:lang w:val="de-CH"/>
        </w:rPr>
        <w:instrText xml:space="preserve"> SEQ Figure \* ARABIC </w:instrText>
      </w:r>
      <w:r w:rsidR="0054561E">
        <w:fldChar w:fldCharType="separate"/>
      </w:r>
      <w:r w:rsidR="00661132" w:rsidRPr="001F134A">
        <w:rPr>
          <w:noProof/>
          <w:lang w:val="de-CH"/>
        </w:rPr>
        <w:t>4</w:t>
      </w:r>
      <w:r w:rsidR="0054561E">
        <w:rPr>
          <w:noProof/>
        </w:rPr>
        <w:fldChar w:fldCharType="end"/>
      </w:r>
      <w:bookmarkEnd w:id="7"/>
      <w:r w:rsidRPr="001F134A">
        <w:rPr>
          <w:lang w:val="de-CH"/>
        </w:rPr>
        <w:t xml:space="preserve">Lernzyklus </w:t>
      </w:r>
      <w:sdt>
        <w:sdtPr>
          <w:id w:val="-1807151499"/>
          <w:citation/>
        </w:sdtPr>
        <w:sdtContent>
          <w:r w:rsidR="005F235B">
            <w:fldChar w:fldCharType="begin"/>
          </w:r>
          <w:r w:rsidR="005F235B" w:rsidRPr="001F134A">
            <w:rPr>
              <w:lang w:val="de-CH"/>
            </w:rPr>
            <w:instrText xml:space="preserve">CITATION Kol17 \p 18 \t  \l 4108 </w:instrText>
          </w:r>
          <w:r w:rsidR="005F235B">
            <w:fldChar w:fldCharType="separate"/>
          </w:r>
          <w:r w:rsidR="001F134A" w:rsidRPr="001F134A">
            <w:rPr>
              <w:noProof/>
              <w:lang w:val="de-CH"/>
            </w:rPr>
            <w:t>(Kolb &amp; Kolb, 2017, p. 18)</w:t>
          </w:r>
          <w:r w:rsidR="005F235B">
            <w:fldChar w:fldCharType="end"/>
          </w:r>
        </w:sdtContent>
      </w:sdt>
      <w:bookmarkEnd w:id="8"/>
    </w:p>
    <w:p w14:paraId="7B1E7761" w14:textId="77777777" w:rsidR="00CF76B6" w:rsidRPr="001F134A" w:rsidRDefault="00CF76B6" w:rsidP="00CF76B6">
      <w:pPr>
        <w:pStyle w:val="Titre1"/>
        <w:rPr>
          <w:lang w:val="de-CH"/>
        </w:rPr>
      </w:pPr>
      <w:bookmarkStart w:id="9" w:name="_Toc60498544"/>
      <w:r w:rsidRPr="001F134A">
        <w:rPr>
          <w:lang w:val="de-CH"/>
        </w:rPr>
        <w:t>Bildung</w:t>
      </w:r>
      <w:bookmarkEnd w:id="9"/>
      <w:r w:rsidRPr="001F134A">
        <w:rPr>
          <w:lang w:val="de-CH"/>
        </w:rPr>
        <w:t xml:space="preserve"> </w:t>
      </w:r>
    </w:p>
    <w:p w14:paraId="5AD6AC3D" w14:textId="148B7363" w:rsidR="00CF76B6" w:rsidRPr="001F134A" w:rsidRDefault="00CF76B6" w:rsidP="00CF76B6">
      <w:pPr>
        <w:jc w:val="both"/>
        <w:rPr>
          <w:lang w:val="de-CH"/>
        </w:rPr>
      </w:pPr>
      <w:r w:rsidRPr="001F134A">
        <w:rPr>
          <w:lang w:val="de-CH"/>
        </w:rPr>
        <w:t xml:space="preserve">Beispiele für Lehrtechniken für die 4 Achsen </w:t>
      </w:r>
      <w:sdt>
        <w:sdtPr>
          <w:id w:val="-1051911361"/>
          <w:citation/>
        </w:sdtPr>
        <w:sdtContent>
          <w:r>
            <w:fldChar w:fldCharType="begin"/>
          </w:r>
          <w:r w:rsidRPr="001F134A">
            <w:rPr>
              <w:lang w:val="de-CH"/>
            </w:rPr>
            <w:instrText xml:space="preserve"> CITATION Svi87 \l 4108 </w:instrText>
          </w:r>
          <w:r>
            <w:fldChar w:fldCharType="separate"/>
          </w:r>
          <w:r w:rsidR="001F134A" w:rsidRPr="001F134A">
            <w:rPr>
              <w:noProof/>
              <w:lang w:val="de-CH"/>
            </w:rPr>
            <w:t>(Svinicki &amp; Dixon, 1987)</w:t>
          </w:r>
          <w:r>
            <w:fldChar w:fldCharType="end"/>
          </w:r>
        </w:sdtContent>
      </w:sdt>
      <w:r w:rsidRPr="001F134A">
        <w:rPr>
          <w:lang w:val="de-CH"/>
        </w:rPr>
        <w:t xml:space="preserve"> :</w:t>
      </w:r>
    </w:p>
    <w:p w14:paraId="789A7E7E" w14:textId="77777777" w:rsidR="00CF76B6" w:rsidRPr="001F134A" w:rsidRDefault="00CF76B6" w:rsidP="00CF76B6">
      <w:pPr>
        <w:pStyle w:val="Paragraphedeliste"/>
        <w:numPr>
          <w:ilvl w:val="0"/>
          <w:numId w:val="1"/>
        </w:numPr>
        <w:jc w:val="both"/>
        <w:rPr>
          <w:lang w:val="de-CH"/>
        </w:rPr>
      </w:pPr>
      <w:r w:rsidRPr="001F134A">
        <w:rPr>
          <w:lang w:val="de-CH"/>
        </w:rPr>
        <w:t>Konkrete Erfahrungen: Ausflüge, Filme oder Spiele</w:t>
      </w:r>
    </w:p>
    <w:p w14:paraId="59F39BE9" w14:textId="77777777" w:rsidR="00CF76B6" w:rsidRPr="001F134A" w:rsidRDefault="00CF76B6" w:rsidP="00CF76B6">
      <w:pPr>
        <w:pStyle w:val="Paragraphedeliste"/>
        <w:numPr>
          <w:ilvl w:val="0"/>
          <w:numId w:val="1"/>
        </w:numPr>
        <w:jc w:val="both"/>
        <w:rPr>
          <w:lang w:val="de-CH"/>
        </w:rPr>
      </w:pPr>
      <w:r w:rsidRPr="001F134A">
        <w:rPr>
          <w:lang w:val="de-CH"/>
        </w:rPr>
        <w:t>Reflektierende Beobachtung: Diskussion, Brainstorming oder Logbuch</w:t>
      </w:r>
    </w:p>
    <w:p w14:paraId="71B12876" w14:textId="77777777" w:rsidR="00CF76B6" w:rsidRPr="001F134A" w:rsidRDefault="00CF76B6" w:rsidP="00CF76B6">
      <w:pPr>
        <w:pStyle w:val="Paragraphedeliste"/>
        <w:numPr>
          <w:ilvl w:val="0"/>
          <w:numId w:val="1"/>
        </w:numPr>
        <w:jc w:val="both"/>
        <w:rPr>
          <w:lang w:val="de-CH"/>
        </w:rPr>
      </w:pPr>
      <w:r w:rsidRPr="001F134A">
        <w:rPr>
          <w:lang w:val="de-CH"/>
        </w:rPr>
        <w:t>Abstrakte Konzeptualisierung: Zeichnen abstrakter Diagramme, theoretische Eingaben, Zuordnungen</w:t>
      </w:r>
    </w:p>
    <w:p w14:paraId="346A2982" w14:textId="77777777" w:rsidR="00CF76B6" w:rsidRDefault="00CF76B6" w:rsidP="00CF76B6">
      <w:pPr>
        <w:pStyle w:val="Paragraphedeliste"/>
        <w:numPr>
          <w:ilvl w:val="0"/>
          <w:numId w:val="1"/>
        </w:numPr>
        <w:jc w:val="both"/>
      </w:pPr>
      <w:r>
        <w:t>Aktives Experimentieren: Fallstudien, Problembeispiele, Projekte</w:t>
      </w:r>
    </w:p>
    <w:p w14:paraId="67C736C4" w14:textId="77777777" w:rsidR="00CF76B6" w:rsidRDefault="00CF76B6" w:rsidP="00CF76B6">
      <w:pPr>
        <w:keepNext/>
        <w:jc w:val="both"/>
      </w:pPr>
      <w:r>
        <w:rPr>
          <w:noProof/>
        </w:rPr>
        <w:drawing>
          <wp:inline distT="0" distB="0" distL="0" distR="0" wp14:anchorId="41528957" wp14:editId="1D446EBA">
            <wp:extent cx="4488180" cy="2389540"/>
            <wp:effectExtent l="0" t="0" r="762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43135" cy="2418798"/>
                    </a:xfrm>
                    <a:prstGeom prst="rect">
                      <a:avLst/>
                    </a:prstGeom>
                  </pic:spPr>
                </pic:pic>
              </a:graphicData>
            </a:graphic>
          </wp:inline>
        </w:drawing>
      </w:r>
    </w:p>
    <w:p w14:paraId="608CF589" w14:textId="1C86A764" w:rsidR="00CF76B6" w:rsidRPr="001F134A" w:rsidRDefault="00CF76B6" w:rsidP="00CF76B6">
      <w:pPr>
        <w:pStyle w:val="Lgende"/>
        <w:jc w:val="both"/>
        <w:rPr>
          <w:lang w:val="de-CH"/>
        </w:rPr>
      </w:pPr>
      <w:bookmarkStart w:id="10" w:name="_Toc60498609"/>
      <w:r w:rsidRPr="001F134A">
        <w:rPr>
          <w:lang w:val="de-CH"/>
        </w:rPr>
        <w:t xml:space="preserve">Abbildung </w:t>
      </w:r>
      <w:r>
        <w:fldChar w:fldCharType="begin"/>
      </w:r>
      <w:r w:rsidRPr="001F134A">
        <w:rPr>
          <w:lang w:val="de-CH"/>
        </w:rPr>
        <w:instrText xml:space="preserve"> SEQ Figure \* ARABIC </w:instrText>
      </w:r>
      <w:r>
        <w:fldChar w:fldCharType="separate"/>
      </w:r>
      <w:r w:rsidRPr="001F134A">
        <w:rPr>
          <w:noProof/>
          <w:lang w:val="de-CH"/>
        </w:rPr>
        <w:t xml:space="preserve">2 </w:t>
      </w:r>
      <w:r>
        <w:fldChar w:fldCharType="end"/>
      </w:r>
      <w:r w:rsidRPr="001F134A">
        <w:rPr>
          <w:lang w:val="de-CH"/>
        </w:rPr>
        <w:t xml:space="preserve">Lehrmethoden </w:t>
      </w:r>
      <w:sdt>
        <w:sdtPr>
          <w:rPr>
            <w:lang w:val="de-CH"/>
          </w:rPr>
          <w:id w:val="151494920"/>
          <w:citation/>
        </w:sdtPr>
        <w:sdtContent>
          <w:r>
            <w:rPr>
              <w:lang w:val="de-CH"/>
            </w:rPr>
            <w:fldChar w:fldCharType="begin"/>
          </w:r>
          <w:r w:rsidRPr="001F134A">
            <w:rPr>
              <w:lang w:val="de-CH"/>
            </w:rPr>
            <w:instrText xml:space="preserve">CITATION Fuc12 \l 4108 </w:instrText>
          </w:r>
          <w:r>
            <w:rPr>
              <w:lang w:val="de-CH"/>
            </w:rPr>
            <w:fldChar w:fldCharType="separate"/>
          </w:r>
          <w:r w:rsidR="001F134A" w:rsidRPr="001F134A">
            <w:rPr>
              <w:noProof/>
              <w:lang w:val="de-CH"/>
            </w:rPr>
            <w:t>(Fuchs &amp; Rogmann, 2012)</w:t>
          </w:r>
          <w:r>
            <w:rPr>
              <w:lang w:val="de-CH"/>
            </w:rPr>
            <w:fldChar w:fldCharType="end"/>
          </w:r>
        </w:sdtContent>
      </w:sdt>
      <w:bookmarkEnd w:id="10"/>
    </w:p>
    <w:p w14:paraId="1AB47E09" w14:textId="48AB959D" w:rsidR="00CF76B6" w:rsidRDefault="00CF76B6" w:rsidP="00CF76B6">
      <w:pPr>
        <w:jc w:val="both"/>
      </w:pPr>
      <w:r w:rsidRPr="001F134A">
        <w:rPr>
          <w:lang w:val="de-CH"/>
        </w:rPr>
        <w:lastRenderedPageBreak/>
        <w:t xml:space="preserve">Was das Verständnis von Behinderungsfragen betrifft, so hat sich gezeigt, dass die Konfrontation mit einer Person, die ein Handicap spielt oder trägt, bessere Ergebnisse bringt, als wenn der Lernende selbst das Handicap spielt. </w:t>
      </w:r>
      <w:sdt>
        <w:sdtPr>
          <w:id w:val="-1218974734"/>
          <w:citation/>
        </w:sdtPr>
        <w:sdtContent>
          <w:r>
            <w:fldChar w:fldCharType="begin"/>
          </w:r>
          <w:r w:rsidRPr="001F134A">
            <w:rPr>
              <w:lang w:val="de-CH"/>
            </w:rPr>
            <w:instrText xml:space="preserve"> CITATION Van17 \l 4108 </w:instrText>
          </w:r>
          <w:r>
            <w:fldChar w:fldCharType="separate"/>
          </w:r>
          <w:r w:rsidR="001F134A" w:rsidRPr="001F134A">
            <w:rPr>
              <w:noProof/>
              <w:lang w:val="de-CH"/>
            </w:rPr>
            <w:t>(Van Puymbrouck, Heffron, Sheth, The, &amp; Lee, 2017)</w:t>
          </w:r>
          <w:r>
            <w:fldChar w:fldCharType="end"/>
          </w:r>
        </w:sdtContent>
      </w:sdt>
    </w:p>
    <w:p w14:paraId="009C0155" w14:textId="1953DD03" w:rsidR="00151F58" w:rsidRPr="001F134A" w:rsidRDefault="00CF76B6" w:rsidP="00CF76B6">
      <w:pPr>
        <w:pStyle w:val="Titre1"/>
        <w:rPr>
          <w:lang w:val="de-CH"/>
        </w:rPr>
      </w:pPr>
      <w:r w:rsidRPr="001F134A">
        <w:rPr>
          <w:lang w:val="de-CH"/>
        </w:rPr>
        <w:br w:type="page"/>
      </w:r>
      <w:bookmarkStart w:id="11" w:name="_Toc60498545"/>
      <w:r w:rsidR="00151F58" w:rsidRPr="001F134A">
        <w:rPr>
          <w:lang w:val="de-CH"/>
        </w:rPr>
        <w:lastRenderedPageBreak/>
        <w:t>Lernrahmen</w:t>
      </w:r>
      <w:bookmarkEnd w:id="11"/>
      <w:r w:rsidR="00151F58" w:rsidRPr="001F134A">
        <w:rPr>
          <w:lang w:val="de-CH"/>
        </w:rPr>
        <w:t xml:space="preserve"> </w:t>
      </w:r>
    </w:p>
    <w:p w14:paraId="12ADD0D1" w14:textId="5E57B517" w:rsidR="00B8520A" w:rsidRPr="001F134A" w:rsidRDefault="0034466E" w:rsidP="0089123C">
      <w:pPr>
        <w:jc w:val="both"/>
        <w:rPr>
          <w:lang w:val="de-CH"/>
        </w:rPr>
      </w:pPr>
      <w:r w:rsidRPr="001F134A">
        <w:rPr>
          <w:lang w:val="de-CH"/>
        </w:rPr>
        <w:t xml:space="preserve">Darüber hinaus </w:t>
      </w:r>
      <w:r w:rsidR="00B8520A" w:rsidRPr="001F134A">
        <w:rPr>
          <w:lang w:val="de-CH"/>
        </w:rPr>
        <w:t xml:space="preserve">hat auch die Umgebung, in der wir lernen, einen Einfluss auf das Lernergebnis. Der Lehrer </w:t>
      </w:r>
      <w:r w:rsidR="00CF76B6" w:rsidRPr="001F134A">
        <w:rPr>
          <w:lang w:val="de-CH"/>
        </w:rPr>
        <w:t>schafft</w:t>
      </w:r>
      <w:r w:rsidR="00B8520A" w:rsidRPr="001F134A">
        <w:rPr>
          <w:lang w:val="de-CH"/>
        </w:rPr>
        <w:t xml:space="preserve"> nicht nur einen Rahmen, in dem das Lernen vermittelt wird, sondern </w:t>
      </w:r>
      <w:r w:rsidR="00CF76B6" w:rsidRPr="001F134A">
        <w:rPr>
          <w:lang w:val="de-CH"/>
        </w:rPr>
        <w:t xml:space="preserve">dieser </w:t>
      </w:r>
      <w:r w:rsidR="00B8520A" w:rsidRPr="001F134A">
        <w:rPr>
          <w:lang w:val="de-CH"/>
        </w:rPr>
        <w:t xml:space="preserve">Lernrahmen wird auch durch die subjektive Erfahrung des Schülers </w:t>
      </w:r>
      <w:r w:rsidR="00CF76B6" w:rsidRPr="001F134A">
        <w:rPr>
          <w:lang w:val="de-CH"/>
        </w:rPr>
        <w:t xml:space="preserve">interpretiert. </w:t>
      </w:r>
      <w:r w:rsidR="00B8520A" w:rsidRPr="001F134A">
        <w:rPr>
          <w:lang w:val="de-CH"/>
        </w:rPr>
        <w:t xml:space="preserve">Diese Interpretation erfolgt durch die Linse der Art des Lernens, der Einstellungen, der Überzeugungen und der Lebenserfahrungen des Schülers </w:t>
      </w:r>
      <w:r w:rsidRPr="001F134A">
        <w:rPr>
          <w:lang w:val="de-CH"/>
        </w:rPr>
        <w:t xml:space="preserve">(siehe </w:t>
      </w:r>
      <w:r>
        <w:fldChar w:fldCharType="begin"/>
      </w:r>
      <w:r w:rsidRPr="001F134A">
        <w:rPr>
          <w:lang w:val="de-CH"/>
        </w:rPr>
        <w:instrText xml:space="preserve"> REF _Ref60489840 \h </w:instrText>
      </w:r>
      <w:r w:rsidR="0089123C" w:rsidRPr="001F134A">
        <w:rPr>
          <w:lang w:val="de-CH"/>
        </w:rPr>
        <w:instrText xml:space="preserve"> \* MERGEFORMAT </w:instrText>
      </w:r>
      <w:r>
        <w:fldChar w:fldCharType="separate"/>
      </w:r>
      <w:r w:rsidRPr="001F134A">
        <w:rPr>
          <w:lang w:val="de-CH"/>
        </w:rPr>
        <w:t xml:space="preserve">Abbildung </w:t>
      </w:r>
      <w:r w:rsidRPr="001F134A">
        <w:rPr>
          <w:noProof/>
          <w:lang w:val="de-CH"/>
        </w:rPr>
        <w:t>4</w:t>
      </w:r>
      <w:r>
        <w:fldChar w:fldCharType="end"/>
      </w:r>
      <w:r w:rsidRPr="001F134A">
        <w:rPr>
          <w:lang w:val="de-CH"/>
        </w:rPr>
        <w:t xml:space="preserve">). Aus diesem Grund ist es notwendig, eine Umgebung zu schaffen, die einladend und anregend für Gespräche unter Gleichen ist und in der das Lernen in einer Atmosphäre des Respekts für alle stattfindet. Sie soll den Schüler unterstützen, aber auch anregen. </w:t>
      </w:r>
      <w:sdt>
        <w:sdtPr>
          <w:id w:val="-400746206"/>
          <w:citation/>
        </w:sdtPr>
        <w:sdtContent>
          <w:r>
            <w:fldChar w:fldCharType="begin"/>
          </w:r>
          <w:r w:rsidRPr="001F134A">
            <w:rPr>
              <w:lang w:val="de-CH"/>
            </w:rPr>
            <w:instrText xml:space="preserve">CITATION Kol17 \p 32 \t  \l 4108 </w:instrText>
          </w:r>
          <w:r>
            <w:fldChar w:fldCharType="separate"/>
          </w:r>
          <w:r w:rsidR="001F134A" w:rsidRPr="001F134A">
            <w:rPr>
              <w:noProof/>
              <w:lang w:val="de-CH"/>
            </w:rPr>
            <w:t>(Kolb &amp; Kolb, 2017, p. 32)</w:t>
          </w:r>
          <w:r>
            <w:fldChar w:fldCharType="end"/>
          </w:r>
        </w:sdtContent>
      </w:sdt>
    </w:p>
    <w:p w14:paraId="5BDC5179" w14:textId="57BBFB2A" w:rsidR="00B8520A" w:rsidRDefault="00B8520A" w:rsidP="0089123C">
      <w:pPr>
        <w:keepNext/>
        <w:jc w:val="both"/>
      </w:pPr>
      <w:r>
        <w:rPr>
          <w:noProof/>
        </w:rPr>
        <w:drawing>
          <wp:inline distT="0" distB="0" distL="0" distR="0" wp14:anchorId="377D01FC" wp14:editId="553DE102">
            <wp:extent cx="4925082" cy="2857500"/>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5179" r="2378"/>
                    <a:stretch/>
                  </pic:blipFill>
                  <pic:spPr bwMode="auto">
                    <a:xfrm>
                      <a:off x="0" y="0"/>
                      <a:ext cx="4990098" cy="2895222"/>
                    </a:xfrm>
                    <a:prstGeom prst="rect">
                      <a:avLst/>
                    </a:prstGeom>
                    <a:ln>
                      <a:noFill/>
                    </a:ln>
                    <a:extLst>
                      <a:ext uri="{53640926-AAD7-44D8-BBD7-CCE9431645EC}">
                        <a14:shadowObscured xmlns:a14="http://schemas.microsoft.com/office/drawing/2010/main"/>
                      </a:ext>
                    </a:extLst>
                  </pic:spPr>
                </pic:pic>
              </a:graphicData>
            </a:graphic>
          </wp:inline>
        </w:drawing>
      </w:r>
    </w:p>
    <w:p w14:paraId="0719B2E9" w14:textId="58CAD388" w:rsidR="00B8520A" w:rsidRPr="001F134A" w:rsidRDefault="00B8520A" w:rsidP="0089123C">
      <w:pPr>
        <w:pStyle w:val="Lgende"/>
        <w:jc w:val="both"/>
        <w:rPr>
          <w:lang w:val="de-CH"/>
        </w:rPr>
      </w:pPr>
      <w:bookmarkStart w:id="12" w:name="_Ref60489840"/>
      <w:bookmarkStart w:id="13" w:name="_Ref60489834"/>
      <w:bookmarkStart w:id="14" w:name="_Toc60498610"/>
      <w:r w:rsidRPr="001F134A">
        <w:rPr>
          <w:lang w:val="de-CH"/>
        </w:rPr>
        <w:t xml:space="preserve">Abbildung </w:t>
      </w:r>
      <w:r w:rsidR="00274C28">
        <w:fldChar w:fldCharType="begin"/>
      </w:r>
      <w:r w:rsidR="00274C28" w:rsidRPr="001F134A">
        <w:rPr>
          <w:lang w:val="de-CH"/>
        </w:rPr>
        <w:instrText xml:space="preserve"> SEQ Figure \* ARABIC </w:instrText>
      </w:r>
      <w:r w:rsidR="00274C28">
        <w:fldChar w:fldCharType="separate"/>
      </w:r>
      <w:r w:rsidR="00661132" w:rsidRPr="001F134A">
        <w:rPr>
          <w:noProof/>
          <w:lang w:val="de-CH"/>
        </w:rPr>
        <w:t xml:space="preserve">5 </w:t>
      </w:r>
      <w:r w:rsidR="00274C28">
        <w:rPr>
          <w:noProof/>
        </w:rPr>
        <w:fldChar w:fldCharType="end"/>
      </w:r>
      <w:bookmarkEnd w:id="12"/>
      <w:r w:rsidRPr="001F134A">
        <w:rPr>
          <w:lang w:val="de-CH"/>
        </w:rPr>
        <w:t xml:space="preserve">Dimensionen des Lernraums </w:t>
      </w:r>
      <w:bookmarkEnd w:id="13"/>
      <w:sdt>
        <w:sdtPr>
          <w:id w:val="-39513358"/>
          <w:citation/>
        </w:sdtPr>
        <w:sdtContent>
          <w:r w:rsidR="0034466E">
            <w:fldChar w:fldCharType="begin"/>
          </w:r>
          <w:r w:rsidR="0034466E" w:rsidRPr="001F134A">
            <w:rPr>
              <w:lang w:val="de-CH"/>
            </w:rPr>
            <w:instrText xml:space="preserve">CITATION Kol17 \p 32 \t  \l 4108 </w:instrText>
          </w:r>
          <w:r w:rsidR="0034466E">
            <w:fldChar w:fldCharType="separate"/>
          </w:r>
          <w:r w:rsidR="001F134A" w:rsidRPr="001F134A">
            <w:rPr>
              <w:noProof/>
              <w:lang w:val="de-CH"/>
            </w:rPr>
            <w:t>(Kolb &amp; Kolb, 2017, p. 32)</w:t>
          </w:r>
          <w:r w:rsidR="0034466E">
            <w:fldChar w:fldCharType="end"/>
          </w:r>
        </w:sdtContent>
      </w:sdt>
      <w:bookmarkEnd w:id="14"/>
    </w:p>
    <w:p w14:paraId="0B3AEBFF" w14:textId="21012003" w:rsidR="00CC29D3" w:rsidRPr="001F134A" w:rsidRDefault="008F21FF" w:rsidP="0089123C">
      <w:pPr>
        <w:jc w:val="both"/>
        <w:rPr>
          <w:lang w:val="de-CH"/>
        </w:rPr>
      </w:pPr>
      <w:r w:rsidRPr="001F134A">
        <w:rPr>
          <w:lang w:val="de-CH"/>
        </w:rPr>
        <w:t xml:space="preserve">In einem Seminar muss der Dozent z. B. eine Umgebung schaffen, in der folgende Bedingungen notwendig sind, um gute Ergebnisse zu erzielen </w:t>
      </w:r>
      <w:sdt>
        <w:sdtPr>
          <w:id w:val="-255749593"/>
          <w:citation/>
        </w:sdtPr>
        <w:sdtContent>
          <w:r w:rsidR="003001EF">
            <w:fldChar w:fldCharType="begin"/>
          </w:r>
          <w:r w:rsidR="003001EF" w:rsidRPr="001F134A">
            <w:rPr>
              <w:lang w:val="de-CH"/>
            </w:rPr>
            <w:instrText xml:space="preserve">CITATION Kol17 \p 38 \t  \l 4108 </w:instrText>
          </w:r>
          <w:r w:rsidR="003001EF">
            <w:fldChar w:fldCharType="separate"/>
          </w:r>
          <w:r w:rsidR="001F134A" w:rsidRPr="001F134A">
            <w:rPr>
              <w:noProof/>
              <w:lang w:val="de-CH"/>
            </w:rPr>
            <w:t>(Kolb &amp; Kolb, 2017, p. 38)</w:t>
          </w:r>
          <w:r w:rsidR="003001EF">
            <w:fldChar w:fldCharType="end"/>
          </w:r>
        </w:sdtContent>
      </w:sdt>
      <w:r w:rsidRPr="001F134A">
        <w:rPr>
          <w:lang w:val="de-CH"/>
        </w:rPr>
        <w:t xml:space="preserve"> :</w:t>
      </w:r>
    </w:p>
    <w:p w14:paraId="3BEE5CCE" w14:textId="12CC97D2" w:rsidR="008F21FF" w:rsidRPr="001F134A" w:rsidRDefault="008F21FF" w:rsidP="008F21FF">
      <w:pPr>
        <w:pStyle w:val="Paragraphedeliste"/>
        <w:numPr>
          <w:ilvl w:val="0"/>
          <w:numId w:val="1"/>
        </w:numPr>
        <w:jc w:val="both"/>
        <w:rPr>
          <w:lang w:val="de-CH"/>
        </w:rPr>
      </w:pPr>
      <w:r w:rsidRPr="001F134A">
        <w:rPr>
          <w:lang w:val="de-CH"/>
        </w:rPr>
        <w:t xml:space="preserve">Er steht nicht im Mittelpunkt: sowohl physisch als auch dadurch, dass er die Aufmerksamkeit </w:t>
      </w:r>
      <w:r w:rsidR="00CF76B6" w:rsidRPr="001F134A">
        <w:rPr>
          <w:lang w:val="de-CH"/>
        </w:rPr>
        <w:t xml:space="preserve">mehr auf die </w:t>
      </w:r>
      <w:r w:rsidRPr="001F134A">
        <w:rPr>
          <w:lang w:val="de-CH"/>
        </w:rPr>
        <w:t>Teilnehmer als auf sich selbst lenkt.</w:t>
      </w:r>
    </w:p>
    <w:p w14:paraId="2A5BA260" w14:textId="241A588A" w:rsidR="008F21FF" w:rsidRPr="001F134A" w:rsidRDefault="008F21FF" w:rsidP="008F21FF">
      <w:pPr>
        <w:pStyle w:val="Paragraphedeliste"/>
        <w:numPr>
          <w:ilvl w:val="0"/>
          <w:numId w:val="1"/>
        </w:numPr>
        <w:jc w:val="both"/>
        <w:rPr>
          <w:lang w:val="de-CH"/>
        </w:rPr>
      </w:pPr>
      <w:r w:rsidRPr="001F134A">
        <w:rPr>
          <w:lang w:val="de-CH"/>
        </w:rPr>
        <w:t>Sie behandelt die Teilnehmer als Gleichberechtigte: Sie schätzt und behandelt die Meinungen und Ansichten der Teilnehmer mit Respekt.</w:t>
      </w:r>
    </w:p>
    <w:p w14:paraId="218C9831" w14:textId="21C37CE7" w:rsidR="008F21FF" w:rsidRPr="001F134A" w:rsidRDefault="008F21FF" w:rsidP="008F21FF">
      <w:pPr>
        <w:pStyle w:val="Paragraphedeliste"/>
        <w:numPr>
          <w:ilvl w:val="0"/>
          <w:numId w:val="1"/>
        </w:numPr>
        <w:jc w:val="both"/>
        <w:rPr>
          <w:lang w:val="de-CH"/>
        </w:rPr>
      </w:pPr>
      <w:r w:rsidRPr="001F134A">
        <w:rPr>
          <w:lang w:val="de-CH"/>
        </w:rPr>
        <w:t>Es unterstützt und stimuliert: Es lässt die Schüler sich trauen, zu interagieren, ermutigt sie aber auch, in ihren Überlegungen weiter zu gehen.</w:t>
      </w:r>
    </w:p>
    <w:p w14:paraId="096370F9" w14:textId="22348C96" w:rsidR="008F21FF" w:rsidRDefault="008F21FF" w:rsidP="008F21FF">
      <w:pPr>
        <w:pStyle w:val="Paragraphedeliste"/>
        <w:numPr>
          <w:ilvl w:val="0"/>
          <w:numId w:val="1"/>
        </w:numPr>
        <w:jc w:val="both"/>
      </w:pPr>
      <w:r>
        <w:t>Er kennt die Teilnehmer</w:t>
      </w:r>
    </w:p>
    <w:p w14:paraId="550214C2" w14:textId="31408A57" w:rsidR="008F21FF" w:rsidRPr="001F134A" w:rsidRDefault="008F21FF" w:rsidP="008F21FF">
      <w:pPr>
        <w:pStyle w:val="Paragraphedeliste"/>
        <w:numPr>
          <w:ilvl w:val="0"/>
          <w:numId w:val="1"/>
        </w:numPr>
        <w:jc w:val="both"/>
        <w:rPr>
          <w:lang w:val="de-CH"/>
        </w:rPr>
      </w:pPr>
      <w:r w:rsidRPr="001F134A">
        <w:rPr>
          <w:lang w:val="de-CH"/>
        </w:rPr>
        <w:t>Er verfügt über gute Kenntnisse des Themas: Auch wenn eine direkte Vermittlung der Inhalte nicht notwendig ist, erhöht dieses Wissen die Qualität der Diskussionen.</w:t>
      </w:r>
    </w:p>
    <w:p w14:paraId="60FFCBAD" w14:textId="529EAE1F" w:rsidR="008F21FF" w:rsidRPr="001F134A" w:rsidRDefault="008F21FF" w:rsidP="008F21FF">
      <w:pPr>
        <w:pStyle w:val="Paragraphedeliste"/>
        <w:numPr>
          <w:ilvl w:val="0"/>
          <w:numId w:val="1"/>
        </w:numPr>
        <w:jc w:val="both"/>
        <w:rPr>
          <w:lang w:val="de-CH"/>
        </w:rPr>
      </w:pPr>
      <w:r w:rsidRPr="001F134A">
        <w:rPr>
          <w:lang w:val="de-CH"/>
        </w:rPr>
        <w:t xml:space="preserve">Es hält das Seminar aufrecht: ein hohes Maß an Interaktion und Aufmerksamkeit von den Studenten zu erhalten. </w:t>
      </w:r>
    </w:p>
    <w:bookmarkStart w:id="15" w:name="_Toc60498546" w:displacedByCustomXml="next"/>
    <w:sdt>
      <w:sdtPr>
        <w:rPr>
          <w:rFonts w:asciiTheme="minorHAnsi" w:eastAsiaTheme="minorHAnsi" w:hAnsiTheme="minorHAnsi" w:cstheme="minorBidi"/>
          <w:color w:val="auto"/>
          <w:sz w:val="22"/>
          <w:szCs w:val="22"/>
          <w:lang w:val="fr-FR" w:eastAsia="en-US"/>
        </w:rPr>
        <w:id w:val="1729953206"/>
        <w:docPartObj>
          <w:docPartGallery w:val="Bibliographies"/>
          <w:docPartUnique/>
        </w:docPartObj>
      </w:sdtPr>
      <w:sdtEndPr>
        <w:rPr>
          <w:lang w:val="fr-CH"/>
        </w:rPr>
      </w:sdtEndPr>
      <w:sdtContent>
        <w:p w14:paraId="610998FB" w14:textId="04C27852" w:rsidR="00151F58" w:rsidRPr="00151F58" w:rsidRDefault="00151F58">
          <w:pPr>
            <w:pStyle w:val="Titre1"/>
            <w:rPr>
              <w:lang w:val="de-CH"/>
            </w:rPr>
          </w:pPr>
          <w:r w:rsidRPr="00151F58">
            <w:rPr>
              <w:lang w:val="de-CH"/>
            </w:rPr>
            <w:t>Bibliographie</w:t>
          </w:r>
          <w:bookmarkEnd w:id="15"/>
          <w:r w:rsidRPr="00151F58">
            <w:rPr>
              <w:lang w:val="de-CH"/>
            </w:rPr>
            <w:t xml:space="preserve"> </w:t>
          </w:r>
        </w:p>
        <w:sdt>
          <w:sdtPr>
            <w:id w:val="111145805"/>
            <w:bibliography/>
          </w:sdtPr>
          <w:sdtContent>
            <w:p w14:paraId="55B5603B" w14:textId="77777777" w:rsidR="001F134A" w:rsidRPr="005553E9" w:rsidRDefault="00151F58" w:rsidP="001F134A">
              <w:pPr>
                <w:pStyle w:val="Bibliographie"/>
                <w:ind w:left="720" w:hanging="720"/>
                <w:rPr>
                  <w:noProof/>
                  <w:sz w:val="24"/>
                  <w:szCs w:val="24"/>
                  <w:lang w:val="en-US"/>
                </w:rPr>
              </w:pPr>
              <w:r>
                <w:fldChar w:fldCharType="begin"/>
              </w:r>
              <w:r w:rsidRPr="00151F58">
                <w:rPr>
                  <w:lang w:val="de-CH"/>
                </w:rPr>
                <w:instrText>BIBLIOGRAPHY</w:instrText>
              </w:r>
              <w:r>
                <w:fldChar w:fldCharType="separate"/>
              </w:r>
              <w:r w:rsidR="001F134A">
                <w:rPr>
                  <w:noProof/>
                  <w:lang w:val="de-CH"/>
                </w:rPr>
                <w:t xml:space="preserve">Baker, A. C., Jensen, P. J., &amp; Kolb, D. A. (2002). </w:t>
              </w:r>
              <w:r w:rsidR="001F134A" w:rsidRPr="005553E9">
                <w:rPr>
                  <w:i/>
                  <w:iCs/>
                  <w:noProof/>
                  <w:lang w:val="en-US"/>
                </w:rPr>
                <w:t>Conversational Learning: An Experiential Approach to Knowledge Creation.</w:t>
              </w:r>
              <w:r w:rsidR="001F134A" w:rsidRPr="005553E9">
                <w:rPr>
                  <w:noProof/>
                  <w:lang w:val="en-US"/>
                </w:rPr>
                <w:t xml:space="preserve"> Westport, CT: Quorum.</w:t>
              </w:r>
            </w:p>
            <w:p w14:paraId="2A39940C" w14:textId="77777777" w:rsidR="001F134A" w:rsidRPr="005553E9" w:rsidRDefault="001F134A" w:rsidP="001F134A">
              <w:pPr>
                <w:pStyle w:val="Bibliographie"/>
                <w:ind w:left="720" w:hanging="720"/>
                <w:rPr>
                  <w:noProof/>
                  <w:lang w:val="en-US"/>
                </w:rPr>
              </w:pPr>
              <w:r>
                <w:rPr>
                  <w:noProof/>
                  <w:lang w:val="de-CH"/>
                </w:rPr>
                <w:lastRenderedPageBreak/>
                <w:t xml:space="preserve">Fuchs, W., &amp; Rogmann, J. J. (2012). Erfahrungsbasiertes Lernen – Ein Modell für eine theoriegeleitete Schlüsselkompetenzvermittlung in psychologischen Studiengängen und dessen Implikationen für die psychologiedidaktische Praxis. </w:t>
              </w:r>
              <w:r w:rsidRPr="005553E9">
                <w:rPr>
                  <w:i/>
                  <w:iCs/>
                  <w:noProof/>
                  <w:lang w:val="en-US"/>
                </w:rPr>
                <w:t>Psychologiedidaktik und Evaluation</w:t>
              </w:r>
              <w:r w:rsidRPr="005553E9">
                <w:rPr>
                  <w:noProof/>
                  <w:lang w:val="en-US"/>
                </w:rPr>
                <w:t>, 205-212.</w:t>
              </w:r>
            </w:p>
            <w:p w14:paraId="7DF15750" w14:textId="77777777" w:rsidR="001F134A" w:rsidRPr="005553E9" w:rsidRDefault="001F134A" w:rsidP="001F134A">
              <w:pPr>
                <w:pStyle w:val="Bibliographie"/>
                <w:ind w:left="720" w:hanging="720"/>
                <w:rPr>
                  <w:noProof/>
                  <w:lang w:val="en-US"/>
                </w:rPr>
              </w:pPr>
              <w:r w:rsidRPr="005553E9">
                <w:rPr>
                  <w:noProof/>
                  <w:lang w:val="en-US"/>
                </w:rPr>
                <w:t xml:space="preserve">Kolb , D. A. (1984). </w:t>
              </w:r>
              <w:r w:rsidRPr="005553E9">
                <w:rPr>
                  <w:i/>
                  <w:iCs/>
                  <w:noProof/>
                  <w:lang w:val="en-US"/>
                </w:rPr>
                <w:t>Experiential Learning: experience as the source of learning and development.</w:t>
              </w:r>
              <w:r w:rsidRPr="005553E9">
                <w:rPr>
                  <w:noProof/>
                  <w:lang w:val="en-US"/>
                </w:rPr>
                <w:t xml:space="preserve"> Englewood Cliffs: NJ: Prentice Hall.</w:t>
              </w:r>
            </w:p>
            <w:p w14:paraId="2EAF98CA" w14:textId="77777777" w:rsidR="001F134A" w:rsidRPr="005553E9" w:rsidRDefault="001F134A" w:rsidP="001F134A">
              <w:pPr>
                <w:pStyle w:val="Bibliographie"/>
                <w:ind w:left="720" w:hanging="720"/>
                <w:rPr>
                  <w:noProof/>
                  <w:lang w:val="en-US"/>
                </w:rPr>
              </w:pPr>
              <w:r w:rsidRPr="005553E9">
                <w:rPr>
                  <w:noProof/>
                  <w:lang w:val="en-US"/>
                </w:rPr>
                <w:t xml:space="preserve">Kolb, A. Y., &amp; Kolb, D. A. (2011). </w:t>
              </w:r>
              <w:r w:rsidRPr="005553E9">
                <w:rPr>
                  <w:i/>
                  <w:iCs/>
                  <w:noProof/>
                  <w:lang w:val="en-US"/>
                </w:rPr>
                <w:t>Learning Style Inventory Version 4.0.</w:t>
              </w:r>
              <w:r w:rsidRPr="005553E9">
                <w:rPr>
                  <w:noProof/>
                  <w:lang w:val="en-US"/>
                </w:rPr>
                <w:t xml:space="preserve"> Boston: Hay Ressource Direct.</w:t>
              </w:r>
            </w:p>
            <w:p w14:paraId="2185599F" w14:textId="77777777" w:rsidR="001F134A" w:rsidRPr="005553E9" w:rsidRDefault="001F134A" w:rsidP="001F134A">
              <w:pPr>
                <w:pStyle w:val="Bibliographie"/>
                <w:ind w:left="720" w:hanging="720"/>
                <w:rPr>
                  <w:noProof/>
                  <w:lang w:val="en-US"/>
                </w:rPr>
              </w:pPr>
              <w:r w:rsidRPr="001F134A">
                <w:rPr>
                  <w:noProof/>
                  <w:lang w:val="de-CH"/>
                </w:rPr>
                <w:t xml:space="preserve">Kolb, A. Y., &amp; Kolb, D. A. (2017). </w:t>
              </w:r>
              <w:r w:rsidRPr="005553E9">
                <w:rPr>
                  <w:noProof/>
                  <w:lang w:val="en-US"/>
                </w:rPr>
                <w:t xml:space="preserve">Experiential Learning Theory as a Guide for Experiential Educators in Higher Education. </w:t>
              </w:r>
              <w:r w:rsidRPr="005553E9">
                <w:rPr>
                  <w:i/>
                  <w:iCs/>
                  <w:noProof/>
                  <w:lang w:val="en-US"/>
                </w:rPr>
                <w:t>ELTHE: A Journal for Engaged Educators, 1</w:t>
              </w:r>
              <w:r w:rsidRPr="005553E9">
                <w:rPr>
                  <w:noProof/>
                  <w:lang w:val="en-US"/>
                </w:rPr>
                <w:t>(1), 7-44.</w:t>
              </w:r>
            </w:p>
            <w:p w14:paraId="13CBF33E" w14:textId="77777777" w:rsidR="001F134A" w:rsidRPr="005553E9" w:rsidRDefault="001F134A" w:rsidP="001F134A">
              <w:pPr>
                <w:pStyle w:val="Bibliographie"/>
                <w:ind w:left="720" w:hanging="720"/>
                <w:rPr>
                  <w:noProof/>
                  <w:lang w:val="en-US"/>
                </w:rPr>
              </w:pPr>
              <w:r w:rsidRPr="005553E9">
                <w:rPr>
                  <w:noProof/>
                  <w:lang w:val="en-US"/>
                </w:rPr>
                <w:t xml:space="preserve">Morris, T. H. (2020). Experiential learning – a systematic review and revision of Kolb’s model. </w:t>
              </w:r>
              <w:r w:rsidRPr="005553E9">
                <w:rPr>
                  <w:i/>
                  <w:iCs/>
                  <w:noProof/>
                  <w:lang w:val="en-US"/>
                </w:rPr>
                <w:t>Interactive Learning Environments</w:t>
              </w:r>
              <w:r w:rsidRPr="005553E9">
                <w:rPr>
                  <w:noProof/>
                  <w:lang w:val="en-US"/>
                </w:rPr>
                <w:t>, 1064-1077.</w:t>
              </w:r>
            </w:p>
            <w:p w14:paraId="123F5A22" w14:textId="77777777" w:rsidR="001F134A" w:rsidRPr="005553E9" w:rsidRDefault="001F134A" w:rsidP="001F134A">
              <w:pPr>
                <w:pStyle w:val="Bibliographie"/>
                <w:ind w:left="720" w:hanging="720"/>
                <w:rPr>
                  <w:noProof/>
                  <w:lang w:val="en-US"/>
                </w:rPr>
              </w:pPr>
              <w:r w:rsidRPr="005553E9">
                <w:rPr>
                  <w:noProof/>
                  <w:lang w:val="en-US"/>
                </w:rPr>
                <w:t xml:space="preserve">Svinicki, M. D., &amp; Dixon, N. M. (1987). The Kolb Model Modified for Classroom Activities. </w:t>
              </w:r>
              <w:r w:rsidRPr="005553E9">
                <w:rPr>
                  <w:i/>
                  <w:iCs/>
                  <w:noProof/>
                  <w:lang w:val="en-US"/>
                </w:rPr>
                <w:t>College Teaching 35</w:t>
              </w:r>
              <w:r w:rsidRPr="005553E9">
                <w:rPr>
                  <w:noProof/>
                  <w:lang w:val="en-US"/>
                </w:rPr>
                <w:t>, 141-146.</w:t>
              </w:r>
            </w:p>
            <w:p w14:paraId="23717E34" w14:textId="77777777" w:rsidR="001F134A" w:rsidRDefault="001F134A" w:rsidP="001F134A">
              <w:pPr>
                <w:pStyle w:val="Bibliographie"/>
                <w:ind w:left="720" w:hanging="720"/>
                <w:rPr>
                  <w:noProof/>
                  <w:lang w:val="de-CH"/>
                </w:rPr>
              </w:pPr>
              <w:r w:rsidRPr="005553E9">
                <w:rPr>
                  <w:noProof/>
                  <w:lang w:val="en-US"/>
                </w:rPr>
                <w:t xml:space="preserve">Van Puymbrouck, L., Heffron, J. L., Sheth, A. J., The, K. J., &amp; Lee, D. (2017). Experiential Learning: Critical Analysis of Standardized Patient and Disability Simulation. </w:t>
              </w:r>
              <w:r>
                <w:rPr>
                  <w:i/>
                  <w:iCs/>
                  <w:noProof/>
                  <w:lang w:val="de-CH"/>
                </w:rPr>
                <w:t>Journal of Occupational Therapy Education, 1</w:t>
              </w:r>
              <w:r>
                <w:rPr>
                  <w:noProof/>
                  <w:lang w:val="de-CH"/>
                </w:rPr>
                <w:t>(3).</w:t>
              </w:r>
            </w:p>
            <w:p w14:paraId="483EB47E" w14:textId="41FF934B" w:rsidR="00151F58" w:rsidRDefault="00151F58" w:rsidP="001F134A">
              <w:r>
                <w:rPr>
                  <w:b/>
                  <w:bCs/>
                </w:rPr>
                <w:fldChar w:fldCharType="end"/>
              </w:r>
            </w:p>
          </w:sdtContent>
        </w:sdt>
      </w:sdtContent>
    </w:sdt>
    <w:p w14:paraId="5BAD270F" w14:textId="77777777" w:rsidR="00151F58" w:rsidRDefault="00151F58" w:rsidP="00151F58">
      <w:pPr>
        <w:jc w:val="both"/>
      </w:pPr>
    </w:p>
    <w:sectPr w:rsidR="00151F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10409"/>
    <w:multiLevelType w:val="hybridMultilevel"/>
    <w:tmpl w:val="BC06D916"/>
    <w:lvl w:ilvl="0" w:tplc="1F2A1046">
      <w:start w:val="1"/>
      <w:numFmt w:val="bullet"/>
      <w:lvlText w:val="-"/>
      <w:lvlJc w:val="left"/>
      <w:pPr>
        <w:ind w:left="1068" w:hanging="360"/>
      </w:pPr>
      <w:rPr>
        <w:rFonts w:ascii="Calibri" w:eastAsiaTheme="minorHAnsi" w:hAnsi="Calibri" w:cs="Calibr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num w:numId="1" w16cid:durableId="624195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2319D0C-DD3D-4D86-B2BD-AA075154743C}"/>
    <w:docVar w:name="dgnword-eventsink" w:val="295186648"/>
  </w:docVars>
  <w:rsids>
    <w:rsidRoot w:val="00DE7561"/>
    <w:rsid w:val="000A5FB7"/>
    <w:rsid w:val="000F37BB"/>
    <w:rsid w:val="00151F58"/>
    <w:rsid w:val="001F134A"/>
    <w:rsid w:val="00274C28"/>
    <w:rsid w:val="003001EF"/>
    <w:rsid w:val="003301AF"/>
    <w:rsid w:val="0034466E"/>
    <w:rsid w:val="00350437"/>
    <w:rsid w:val="004024DD"/>
    <w:rsid w:val="0043663C"/>
    <w:rsid w:val="004E1AC1"/>
    <w:rsid w:val="004E5B69"/>
    <w:rsid w:val="0054561E"/>
    <w:rsid w:val="005553E9"/>
    <w:rsid w:val="00562565"/>
    <w:rsid w:val="005D4E6C"/>
    <w:rsid w:val="005F235B"/>
    <w:rsid w:val="00614491"/>
    <w:rsid w:val="00643105"/>
    <w:rsid w:val="00644AA2"/>
    <w:rsid w:val="00661132"/>
    <w:rsid w:val="00676348"/>
    <w:rsid w:val="007B1076"/>
    <w:rsid w:val="007F71D1"/>
    <w:rsid w:val="00824682"/>
    <w:rsid w:val="008653CE"/>
    <w:rsid w:val="0089123C"/>
    <w:rsid w:val="008F21FF"/>
    <w:rsid w:val="009D1B77"/>
    <w:rsid w:val="00AB3B39"/>
    <w:rsid w:val="00B176BA"/>
    <w:rsid w:val="00B546E8"/>
    <w:rsid w:val="00B8520A"/>
    <w:rsid w:val="00C14CC7"/>
    <w:rsid w:val="00CB2DFD"/>
    <w:rsid w:val="00CC29D3"/>
    <w:rsid w:val="00CF76B6"/>
    <w:rsid w:val="00D04976"/>
    <w:rsid w:val="00D27A9B"/>
    <w:rsid w:val="00D52C79"/>
    <w:rsid w:val="00DE7561"/>
    <w:rsid w:val="00E04978"/>
    <w:rsid w:val="00E05B99"/>
    <w:rsid w:val="00E13AAB"/>
    <w:rsid w:val="00EE0C6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18C12"/>
  <w15:chartTrackingRefBased/>
  <w15:docId w15:val="{FAE32C20-3DC6-4677-A525-F2EDC5EA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1F58"/>
    <w:pPr>
      <w:keepNext/>
      <w:keepLines/>
      <w:spacing w:before="240" w:after="0"/>
      <w:outlineLvl w:val="0"/>
    </w:pPr>
    <w:rPr>
      <w:rFonts w:asciiTheme="majorHAnsi" w:eastAsiaTheme="majorEastAsia" w:hAnsiTheme="majorHAnsi" w:cstheme="majorBidi"/>
      <w:color w:val="2F5496" w:themeColor="accent1" w:themeShade="BF"/>
      <w:sz w:val="32"/>
      <w:szCs w:val="32"/>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EE0C6C"/>
    <w:pPr>
      <w:spacing w:after="200" w:line="240" w:lineRule="auto"/>
    </w:pPr>
    <w:rPr>
      <w:i/>
      <w:iCs/>
      <w:color w:val="44546A" w:themeColor="text2"/>
      <w:sz w:val="18"/>
      <w:szCs w:val="18"/>
    </w:rPr>
  </w:style>
  <w:style w:type="paragraph" w:styleId="Paragraphedeliste">
    <w:name w:val="List Paragraph"/>
    <w:basedOn w:val="Normal"/>
    <w:uiPriority w:val="34"/>
    <w:qFormat/>
    <w:rsid w:val="0043663C"/>
    <w:pPr>
      <w:ind w:left="720"/>
      <w:contextualSpacing/>
    </w:pPr>
  </w:style>
  <w:style w:type="character" w:customStyle="1" w:styleId="Titre1Car">
    <w:name w:val="Titre 1 Car"/>
    <w:basedOn w:val="Policepardfaut"/>
    <w:link w:val="Titre1"/>
    <w:uiPriority w:val="9"/>
    <w:rsid w:val="00151F58"/>
    <w:rPr>
      <w:rFonts w:asciiTheme="majorHAnsi" w:eastAsiaTheme="majorEastAsia" w:hAnsiTheme="majorHAnsi" w:cstheme="majorBidi"/>
      <w:color w:val="2F5496" w:themeColor="accent1" w:themeShade="BF"/>
      <w:sz w:val="32"/>
      <w:szCs w:val="32"/>
      <w:lang w:eastAsia="fr-CH"/>
    </w:rPr>
  </w:style>
  <w:style w:type="paragraph" w:styleId="Bibliographie">
    <w:name w:val="Bibliography"/>
    <w:basedOn w:val="Normal"/>
    <w:next w:val="Normal"/>
    <w:uiPriority w:val="37"/>
    <w:unhideWhenUsed/>
    <w:rsid w:val="00151F58"/>
  </w:style>
  <w:style w:type="paragraph" w:styleId="Titre">
    <w:name w:val="Title"/>
    <w:basedOn w:val="Normal"/>
    <w:next w:val="Normal"/>
    <w:link w:val="TitreCar"/>
    <w:uiPriority w:val="10"/>
    <w:qFormat/>
    <w:rsid w:val="00151F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1F58"/>
    <w:rPr>
      <w:rFonts w:asciiTheme="majorHAnsi" w:eastAsiaTheme="majorEastAsia" w:hAnsiTheme="majorHAnsi" w:cstheme="majorBidi"/>
      <w:spacing w:val="-10"/>
      <w:kern w:val="28"/>
      <w:sz w:val="56"/>
      <w:szCs w:val="56"/>
    </w:rPr>
  </w:style>
  <w:style w:type="paragraph" w:styleId="En-ttedetabledesmatires">
    <w:name w:val="TOC Heading"/>
    <w:basedOn w:val="Titre1"/>
    <w:next w:val="Normal"/>
    <w:uiPriority w:val="39"/>
    <w:unhideWhenUsed/>
    <w:qFormat/>
    <w:rsid w:val="00151F58"/>
    <w:pPr>
      <w:outlineLvl w:val="9"/>
    </w:pPr>
  </w:style>
  <w:style w:type="paragraph" w:styleId="TM1">
    <w:name w:val="toc 1"/>
    <w:basedOn w:val="Normal"/>
    <w:next w:val="Normal"/>
    <w:autoRedefine/>
    <w:uiPriority w:val="39"/>
    <w:unhideWhenUsed/>
    <w:rsid w:val="00151F58"/>
    <w:pPr>
      <w:spacing w:after="100"/>
    </w:pPr>
  </w:style>
  <w:style w:type="character" w:styleId="Lienhypertexte">
    <w:name w:val="Hyperlink"/>
    <w:basedOn w:val="Policepardfaut"/>
    <w:uiPriority w:val="99"/>
    <w:unhideWhenUsed/>
    <w:rsid w:val="00151F58"/>
    <w:rPr>
      <w:color w:val="0563C1" w:themeColor="hyperlink"/>
      <w:u w:val="single"/>
    </w:rPr>
  </w:style>
  <w:style w:type="paragraph" w:styleId="Tabledesillustrations">
    <w:name w:val="table of figures"/>
    <w:basedOn w:val="Normal"/>
    <w:next w:val="Normal"/>
    <w:uiPriority w:val="99"/>
    <w:unhideWhenUsed/>
    <w:rsid w:val="00151F5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652">
      <w:bodyDiv w:val="1"/>
      <w:marLeft w:val="0"/>
      <w:marRight w:val="0"/>
      <w:marTop w:val="0"/>
      <w:marBottom w:val="0"/>
      <w:divBdr>
        <w:top w:val="none" w:sz="0" w:space="0" w:color="auto"/>
        <w:left w:val="none" w:sz="0" w:space="0" w:color="auto"/>
        <w:bottom w:val="none" w:sz="0" w:space="0" w:color="auto"/>
        <w:right w:val="none" w:sz="0" w:space="0" w:color="auto"/>
      </w:divBdr>
    </w:div>
    <w:div w:id="87776258">
      <w:bodyDiv w:val="1"/>
      <w:marLeft w:val="0"/>
      <w:marRight w:val="0"/>
      <w:marTop w:val="0"/>
      <w:marBottom w:val="0"/>
      <w:divBdr>
        <w:top w:val="none" w:sz="0" w:space="0" w:color="auto"/>
        <w:left w:val="none" w:sz="0" w:space="0" w:color="auto"/>
        <w:bottom w:val="none" w:sz="0" w:space="0" w:color="auto"/>
        <w:right w:val="none" w:sz="0" w:space="0" w:color="auto"/>
      </w:divBdr>
    </w:div>
    <w:div w:id="136848008">
      <w:bodyDiv w:val="1"/>
      <w:marLeft w:val="0"/>
      <w:marRight w:val="0"/>
      <w:marTop w:val="0"/>
      <w:marBottom w:val="0"/>
      <w:divBdr>
        <w:top w:val="none" w:sz="0" w:space="0" w:color="auto"/>
        <w:left w:val="none" w:sz="0" w:space="0" w:color="auto"/>
        <w:bottom w:val="none" w:sz="0" w:space="0" w:color="auto"/>
        <w:right w:val="none" w:sz="0" w:space="0" w:color="auto"/>
      </w:divBdr>
    </w:div>
    <w:div w:id="238835931">
      <w:bodyDiv w:val="1"/>
      <w:marLeft w:val="0"/>
      <w:marRight w:val="0"/>
      <w:marTop w:val="0"/>
      <w:marBottom w:val="0"/>
      <w:divBdr>
        <w:top w:val="none" w:sz="0" w:space="0" w:color="auto"/>
        <w:left w:val="none" w:sz="0" w:space="0" w:color="auto"/>
        <w:bottom w:val="none" w:sz="0" w:space="0" w:color="auto"/>
        <w:right w:val="none" w:sz="0" w:space="0" w:color="auto"/>
      </w:divBdr>
    </w:div>
    <w:div w:id="290407102">
      <w:bodyDiv w:val="1"/>
      <w:marLeft w:val="0"/>
      <w:marRight w:val="0"/>
      <w:marTop w:val="0"/>
      <w:marBottom w:val="0"/>
      <w:divBdr>
        <w:top w:val="none" w:sz="0" w:space="0" w:color="auto"/>
        <w:left w:val="none" w:sz="0" w:space="0" w:color="auto"/>
        <w:bottom w:val="none" w:sz="0" w:space="0" w:color="auto"/>
        <w:right w:val="none" w:sz="0" w:space="0" w:color="auto"/>
      </w:divBdr>
    </w:div>
    <w:div w:id="297029261">
      <w:bodyDiv w:val="1"/>
      <w:marLeft w:val="0"/>
      <w:marRight w:val="0"/>
      <w:marTop w:val="0"/>
      <w:marBottom w:val="0"/>
      <w:divBdr>
        <w:top w:val="none" w:sz="0" w:space="0" w:color="auto"/>
        <w:left w:val="none" w:sz="0" w:space="0" w:color="auto"/>
        <w:bottom w:val="none" w:sz="0" w:space="0" w:color="auto"/>
        <w:right w:val="none" w:sz="0" w:space="0" w:color="auto"/>
      </w:divBdr>
    </w:div>
    <w:div w:id="362100073">
      <w:bodyDiv w:val="1"/>
      <w:marLeft w:val="0"/>
      <w:marRight w:val="0"/>
      <w:marTop w:val="0"/>
      <w:marBottom w:val="0"/>
      <w:divBdr>
        <w:top w:val="none" w:sz="0" w:space="0" w:color="auto"/>
        <w:left w:val="none" w:sz="0" w:space="0" w:color="auto"/>
        <w:bottom w:val="none" w:sz="0" w:space="0" w:color="auto"/>
        <w:right w:val="none" w:sz="0" w:space="0" w:color="auto"/>
      </w:divBdr>
    </w:div>
    <w:div w:id="375735582">
      <w:bodyDiv w:val="1"/>
      <w:marLeft w:val="0"/>
      <w:marRight w:val="0"/>
      <w:marTop w:val="0"/>
      <w:marBottom w:val="0"/>
      <w:divBdr>
        <w:top w:val="none" w:sz="0" w:space="0" w:color="auto"/>
        <w:left w:val="none" w:sz="0" w:space="0" w:color="auto"/>
        <w:bottom w:val="none" w:sz="0" w:space="0" w:color="auto"/>
        <w:right w:val="none" w:sz="0" w:space="0" w:color="auto"/>
      </w:divBdr>
    </w:div>
    <w:div w:id="429547963">
      <w:bodyDiv w:val="1"/>
      <w:marLeft w:val="0"/>
      <w:marRight w:val="0"/>
      <w:marTop w:val="0"/>
      <w:marBottom w:val="0"/>
      <w:divBdr>
        <w:top w:val="none" w:sz="0" w:space="0" w:color="auto"/>
        <w:left w:val="none" w:sz="0" w:space="0" w:color="auto"/>
        <w:bottom w:val="none" w:sz="0" w:space="0" w:color="auto"/>
        <w:right w:val="none" w:sz="0" w:space="0" w:color="auto"/>
      </w:divBdr>
    </w:div>
    <w:div w:id="485049924">
      <w:bodyDiv w:val="1"/>
      <w:marLeft w:val="0"/>
      <w:marRight w:val="0"/>
      <w:marTop w:val="0"/>
      <w:marBottom w:val="0"/>
      <w:divBdr>
        <w:top w:val="none" w:sz="0" w:space="0" w:color="auto"/>
        <w:left w:val="none" w:sz="0" w:space="0" w:color="auto"/>
        <w:bottom w:val="none" w:sz="0" w:space="0" w:color="auto"/>
        <w:right w:val="none" w:sz="0" w:space="0" w:color="auto"/>
      </w:divBdr>
    </w:div>
    <w:div w:id="499586125">
      <w:bodyDiv w:val="1"/>
      <w:marLeft w:val="0"/>
      <w:marRight w:val="0"/>
      <w:marTop w:val="0"/>
      <w:marBottom w:val="0"/>
      <w:divBdr>
        <w:top w:val="none" w:sz="0" w:space="0" w:color="auto"/>
        <w:left w:val="none" w:sz="0" w:space="0" w:color="auto"/>
        <w:bottom w:val="none" w:sz="0" w:space="0" w:color="auto"/>
        <w:right w:val="none" w:sz="0" w:space="0" w:color="auto"/>
      </w:divBdr>
    </w:div>
    <w:div w:id="540289583">
      <w:bodyDiv w:val="1"/>
      <w:marLeft w:val="0"/>
      <w:marRight w:val="0"/>
      <w:marTop w:val="0"/>
      <w:marBottom w:val="0"/>
      <w:divBdr>
        <w:top w:val="none" w:sz="0" w:space="0" w:color="auto"/>
        <w:left w:val="none" w:sz="0" w:space="0" w:color="auto"/>
        <w:bottom w:val="none" w:sz="0" w:space="0" w:color="auto"/>
        <w:right w:val="none" w:sz="0" w:space="0" w:color="auto"/>
      </w:divBdr>
    </w:div>
    <w:div w:id="566499764">
      <w:bodyDiv w:val="1"/>
      <w:marLeft w:val="0"/>
      <w:marRight w:val="0"/>
      <w:marTop w:val="0"/>
      <w:marBottom w:val="0"/>
      <w:divBdr>
        <w:top w:val="none" w:sz="0" w:space="0" w:color="auto"/>
        <w:left w:val="none" w:sz="0" w:space="0" w:color="auto"/>
        <w:bottom w:val="none" w:sz="0" w:space="0" w:color="auto"/>
        <w:right w:val="none" w:sz="0" w:space="0" w:color="auto"/>
      </w:divBdr>
    </w:div>
    <w:div w:id="681475025">
      <w:bodyDiv w:val="1"/>
      <w:marLeft w:val="0"/>
      <w:marRight w:val="0"/>
      <w:marTop w:val="0"/>
      <w:marBottom w:val="0"/>
      <w:divBdr>
        <w:top w:val="none" w:sz="0" w:space="0" w:color="auto"/>
        <w:left w:val="none" w:sz="0" w:space="0" w:color="auto"/>
        <w:bottom w:val="none" w:sz="0" w:space="0" w:color="auto"/>
        <w:right w:val="none" w:sz="0" w:space="0" w:color="auto"/>
      </w:divBdr>
    </w:div>
    <w:div w:id="683897790">
      <w:bodyDiv w:val="1"/>
      <w:marLeft w:val="0"/>
      <w:marRight w:val="0"/>
      <w:marTop w:val="0"/>
      <w:marBottom w:val="0"/>
      <w:divBdr>
        <w:top w:val="none" w:sz="0" w:space="0" w:color="auto"/>
        <w:left w:val="none" w:sz="0" w:space="0" w:color="auto"/>
        <w:bottom w:val="none" w:sz="0" w:space="0" w:color="auto"/>
        <w:right w:val="none" w:sz="0" w:space="0" w:color="auto"/>
      </w:divBdr>
    </w:div>
    <w:div w:id="785200256">
      <w:bodyDiv w:val="1"/>
      <w:marLeft w:val="0"/>
      <w:marRight w:val="0"/>
      <w:marTop w:val="0"/>
      <w:marBottom w:val="0"/>
      <w:divBdr>
        <w:top w:val="none" w:sz="0" w:space="0" w:color="auto"/>
        <w:left w:val="none" w:sz="0" w:space="0" w:color="auto"/>
        <w:bottom w:val="none" w:sz="0" w:space="0" w:color="auto"/>
        <w:right w:val="none" w:sz="0" w:space="0" w:color="auto"/>
      </w:divBdr>
    </w:div>
    <w:div w:id="798107299">
      <w:bodyDiv w:val="1"/>
      <w:marLeft w:val="0"/>
      <w:marRight w:val="0"/>
      <w:marTop w:val="0"/>
      <w:marBottom w:val="0"/>
      <w:divBdr>
        <w:top w:val="none" w:sz="0" w:space="0" w:color="auto"/>
        <w:left w:val="none" w:sz="0" w:space="0" w:color="auto"/>
        <w:bottom w:val="none" w:sz="0" w:space="0" w:color="auto"/>
        <w:right w:val="none" w:sz="0" w:space="0" w:color="auto"/>
      </w:divBdr>
    </w:div>
    <w:div w:id="855848732">
      <w:bodyDiv w:val="1"/>
      <w:marLeft w:val="0"/>
      <w:marRight w:val="0"/>
      <w:marTop w:val="0"/>
      <w:marBottom w:val="0"/>
      <w:divBdr>
        <w:top w:val="none" w:sz="0" w:space="0" w:color="auto"/>
        <w:left w:val="none" w:sz="0" w:space="0" w:color="auto"/>
        <w:bottom w:val="none" w:sz="0" w:space="0" w:color="auto"/>
        <w:right w:val="none" w:sz="0" w:space="0" w:color="auto"/>
      </w:divBdr>
    </w:div>
    <w:div w:id="895118601">
      <w:bodyDiv w:val="1"/>
      <w:marLeft w:val="0"/>
      <w:marRight w:val="0"/>
      <w:marTop w:val="0"/>
      <w:marBottom w:val="0"/>
      <w:divBdr>
        <w:top w:val="none" w:sz="0" w:space="0" w:color="auto"/>
        <w:left w:val="none" w:sz="0" w:space="0" w:color="auto"/>
        <w:bottom w:val="none" w:sz="0" w:space="0" w:color="auto"/>
        <w:right w:val="none" w:sz="0" w:space="0" w:color="auto"/>
      </w:divBdr>
    </w:div>
    <w:div w:id="936984553">
      <w:bodyDiv w:val="1"/>
      <w:marLeft w:val="0"/>
      <w:marRight w:val="0"/>
      <w:marTop w:val="0"/>
      <w:marBottom w:val="0"/>
      <w:divBdr>
        <w:top w:val="none" w:sz="0" w:space="0" w:color="auto"/>
        <w:left w:val="none" w:sz="0" w:space="0" w:color="auto"/>
        <w:bottom w:val="none" w:sz="0" w:space="0" w:color="auto"/>
        <w:right w:val="none" w:sz="0" w:space="0" w:color="auto"/>
      </w:divBdr>
    </w:div>
    <w:div w:id="996155815">
      <w:bodyDiv w:val="1"/>
      <w:marLeft w:val="0"/>
      <w:marRight w:val="0"/>
      <w:marTop w:val="0"/>
      <w:marBottom w:val="0"/>
      <w:divBdr>
        <w:top w:val="none" w:sz="0" w:space="0" w:color="auto"/>
        <w:left w:val="none" w:sz="0" w:space="0" w:color="auto"/>
        <w:bottom w:val="none" w:sz="0" w:space="0" w:color="auto"/>
        <w:right w:val="none" w:sz="0" w:space="0" w:color="auto"/>
      </w:divBdr>
    </w:div>
    <w:div w:id="1037462253">
      <w:bodyDiv w:val="1"/>
      <w:marLeft w:val="0"/>
      <w:marRight w:val="0"/>
      <w:marTop w:val="0"/>
      <w:marBottom w:val="0"/>
      <w:divBdr>
        <w:top w:val="none" w:sz="0" w:space="0" w:color="auto"/>
        <w:left w:val="none" w:sz="0" w:space="0" w:color="auto"/>
        <w:bottom w:val="none" w:sz="0" w:space="0" w:color="auto"/>
        <w:right w:val="none" w:sz="0" w:space="0" w:color="auto"/>
      </w:divBdr>
    </w:div>
    <w:div w:id="1040285392">
      <w:bodyDiv w:val="1"/>
      <w:marLeft w:val="0"/>
      <w:marRight w:val="0"/>
      <w:marTop w:val="0"/>
      <w:marBottom w:val="0"/>
      <w:divBdr>
        <w:top w:val="none" w:sz="0" w:space="0" w:color="auto"/>
        <w:left w:val="none" w:sz="0" w:space="0" w:color="auto"/>
        <w:bottom w:val="none" w:sz="0" w:space="0" w:color="auto"/>
        <w:right w:val="none" w:sz="0" w:space="0" w:color="auto"/>
      </w:divBdr>
    </w:div>
    <w:div w:id="1109007425">
      <w:bodyDiv w:val="1"/>
      <w:marLeft w:val="0"/>
      <w:marRight w:val="0"/>
      <w:marTop w:val="0"/>
      <w:marBottom w:val="0"/>
      <w:divBdr>
        <w:top w:val="none" w:sz="0" w:space="0" w:color="auto"/>
        <w:left w:val="none" w:sz="0" w:space="0" w:color="auto"/>
        <w:bottom w:val="none" w:sz="0" w:space="0" w:color="auto"/>
        <w:right w:val="none" w:sz="0" w:space="0" w:color="auto"/>
      </w:divBdr>
    </w:div>
    <w:div w:id="1122115225">
      <w:bodyDiv w:val="1"/>
      <w:marLeft w:val="0"/>
      <w:marRight w:val="0"/>
      <w:marTop w:val="0"/>
      <w:marBottom w:val="0"/>
      <w:divBdr>
        <w:top w:val="none" w:sz="0" w:space="0" w:color="auto"/>
        <w:left w:val="none" w:sz="0" w:space="0" w:color="auto"/>
        <w:bottom w:val="none" w:sz="0" w:space="0" w:color="auto"/>
        <w:right w:val="none" w:sz="0" w:space="0" w:color="auto"/>
      </w:divBdr>
    </w:div>
    <w:div w:id="1149326145">
      <w:bodyDiv w:val="1"/>
      <w:marLeft w:val="0"/>
      <w:marRight w:val="0"/>
      <w:marTop w:val="0"/>
      <w:marBottom w:val="0"/>
      <w:divBdr>
        <w:top w:val="none" w:sz="0" w:space="0" w:color="auto"/>
        <w:left w:val="none" w:sz="0" w:space="0" w:color="auto"/>
        <w:bottom w:val="none" w:sz="0" w:space="0" w:color="auto"/>
        <w:right w:val="none" w:sz="0" w:space="0" w:color="auto"/>
      </w:divBdr>
    </w:div>
    <w:div w:id="1185752061">
      <w:bodyDiv w:val="1"/>
      <w:marLeft w:val="0"/>
      <w:marRight w:val="0"/>
      <w:marTop w:val="0"/>
      <w:marBottom w:val="0"/>
      <w:divBdr>
        <w:top w:val="none" w:sz="0" w:space="0" w:color="auto"/>
        <w:left w:val="none" w:sz="0" w:space="0" w:color="auto"/>
        <w:bottom w:val="none" w:sz="0" w:space="0" w:color="auto"/>
        <w:right w:val="none" w:sz="0" w:space="0" w:color="auto"/>
      </w:divBdr>
    </w:div>
    <w:div w:id="1210263373">
      <w:bodyDiv w:val="1"/>
      <w:marLeft w:val="0"/>
      <w:marRight w:val="0"/>
      <w:marTop w:val="0"/>
      <w:marBottom w:val="0"/>
      <w:divBdr>
        <w:top w:val="none" w:sz="0" w:space="0" w:color="auto"/>
        <w:left w:val="none" w:sz="0" w:space="0" w:color="auto"/>
        <w:bottom w:val="none" w:sz="0" w:space="0" w:color="auto"/>
        <w:right w:val="none" w:sz="0" w:space="0" w:color="auto"/>
      </w:divBdr>
    </w:div>
    <w:div w:id="1229029175">
      <w:bodyDiv w:val="1"/>
      <w:marLeft w:val="0"/>
      <w:marRight w:val="0"/>
      <w:marTop w:val="0"/>
      <w:marBottom w:val="0"/>
      <w:divBdr>
        <w:top w:val="none" w:sz="0" w:space="0" w:color="auto"/>
        <w:left w:val="none" w:sz="0" w:space="0" w:color="auto"/>
        <w:bottom w:val="none" w:sz="0" w:space="0" w:color="auto"/>
        <w:right w:val="none" w:sz="0" w:space="0" w:color="auto"/>
      </w:divBdr>
    </w:div>
    <w:div w:id="1269777289">
      <w:bodyDiv w:val="1"/>
      <w:marLeft w:val="0"/>
      <w:marRight w:val="0"/>
      <w:marTop w:val="0"/>
      <w:marBottom w:val="0"/>
      <w:divBdr>
        <w:top w:val="none" w:sz="0" w:space="0" w:color="auto"/>
        <w:left w:val="none" w:sz="0" w:space="0" w:color="auto"/>
        <w:bottom w:val="none" w:sz="0" w:space="0" w:color="auto"/>
        <w:right w:val="none" w:sz="0" w:space="0" w:color="auto"/>
      </w:divBdr>
    </w:div>
    <w:div w:id="1294949011">
      <w:bodyDiv w:val="1"/>
      <w:marLeft w:val="0"/>
      <w:marRight w:val="0"/>
      <w:marTop w:val="0"/>
      <w:marBottom w:val="0"/>
      <w:divBdr>
        <w:top w:val="none" w:sz="0" w:space="0" w:color="auto"/>
        <w:left w:val="none" w:sz="0" w:space="0" w:color="auto"/>
        <w:bottom w:val="none" w:sz="0" w:space="0" w:color="auto"/>
        <w:right w:val="none" w:sz="0" w:space="0" w:color="auto"/>
      </w:divBdr>
    </w:div>
    <w:div w:id="1480539547">
      <w:bodyDiv w:val="1"/>
      <w:marLeft w:val="0"/>
      <w:marRight w:val="0"/>
      <w:marTop w:val="0"/>
      <w:marBottom w:val="0"/>
      <w:divBdr>
        <w:top w:val="none" w:sz="0" w:space="0" w:color="auto"/>
        <w:left w:val="none" w:sz="0" w:space="0" w:color="auto"/>
        <w:bottom w:val="none" w:sz="0" w:space="0" w:color="auto"/>
        <w:right w:val="none" w:sz="0" w:space="0" w:color="auto"/>
      </w:divBdr>
    </w:div>
    <w:div w:id="1483232623">
      <w:bodyDiv w:val="1"/>
      <w:marLeft w:val="0"/>
      <w:marRight w:val="0"/>
      <w:marTop w:val="0"/>
      <w:marBottom w:val="0"/>
      <w:divBdr>
        <w:top w:val="none" w:sz="0" w:space="0" w:color="auto"/>
        <w:left w:val="none" w:sz="0" w:space="0" w:color="auto"/>
        <w:bottom w:val="none" w:sz="0" w:space="0" w:color="auto"/>
        <w:right w:val="none" w:sz="0" w:space="0" w:color="auto"/>
      </w:divBdr>
    </w:div>
    <w:div w:id="1534809093">
      <w:bodyDiv w:val="1"/>
      <w:marLeft w:val="0"/>
      <w:marRight w:val="0"/>
      <w:marTop w:val="0"/>
      <w:marBottom w:val="0"/>
      <w:divBdr>
        <w:top w:val="none" w:sz="0" w:space="0" w:color="auto"/>
        <w:left w:val="none" w:sz="0" w:space="0" w:color="auto"/>
        <w:bottom w:val="none" w:sz="0" w:space="0" w:color="auto"/>
        <w:right w:val="none" w:sz="0" w:space="0" w:color="auto"/>
      </w:divBdr>
    </w:div>
    <w:div w:id="1567374151">
      <w:bodyDiv w:val="1"/>
      <w:marLeft w:val="0"/>
      <w:marRight w:val="0"/>
      <w:marTop w:val="0"/>
      <w:marBottom w:val="0"/>
      <w:divBdr>
        <w:top w:val="none" w:sz="0" w:space="0" w:color="auto"/>
        <w:left w:val="none" w:sz="0" w:space="0" w:color="auto"/>
        <w:bottom w:val="none" w:sz="0" w:space="0" w:color="auto"/>
        <w:right w:val="none" w:sz="0" w:space="0" w:color="auto"/>
      </w:divBdr>
    </w:div>
    <w:div w:id="1567573102">
      <w:bodyDiv w:val="1"/>
      <w:marLeft w:val="0"/>
      <w:marRight w:val="0"/>
      <w:marTop w:val="0"/>
      <w:marBottom w:val="0"/>
      <w:divBdr>
        <w:top w:val="none" w:sz="0" w:space="0" w:color="auto"/>
        <w:left w:val="none" w:sz="0" w:space="0" w:color="auto"/>
        <w:bottom w:val="none" w:sz="0" w:space="0" w:color="auto"/>
        <w:right w:val="none" w:sz="0" w:space="0" w:color="auto"/>
      </w:divBdr>
    </w:div>
    <w:div w:id="1616213900">
      <w:bodyDiv w:val="1"/>
      <w:marLeft w:val="0"/>
      <w:marRight w:val="0"/>
      <w:marTop w:val="0"/>
      <w:marBottom w:val="0"/>
      <w:divBdr>
        <w:top w:val="none" w:sz="0" w:space="0" w:color="auto"/>
        <w:left w:val="none" w:sz="0" w:space="0" w:color="auto"/>
        <w:bottom w:val="none" w:sz="0" w:space="0" w:color="auto"/>
        <w:right w:val="none" w:sz="0" w:space="0" w:color="auto"/>
      </w:divBdr>
    </w:div>
    <w:div w:id="1690333751">
      <w:bodyDiv w:val="1"/>
      <w:marLeft w:val="0"/>
      <w:marRight w:val="0"/>
      <w:marTop w:val="0"/>
      <w:marBottom w:val="0"/>
      <w:divBdr>
        <w:top w:val="none" w:sz="0" w:space="0" w:color="auto"/>
        <w:left w:val="none" w:sz="0" w:space="0" w:color="auto"/>
        <w:bottom w:val="none" w:sz="0" w:space="0" w:color="auto"/>
        <w:right w:val="none" w:sz="0" w:space="0" w:color="auto"/>
      </w:divBdr>
    </w:div>
    <w:div w:id="1695302832">
      <w:bodyDiv w:val="1"/>
      <w:marLeft w:val="0"/>
      <w:marRight w:val="0"/>
      <w:marTop w:val="0"/>
      <w:marBottom w:val="0"/>
      <w:divBdr>
        <w:top w:val="none" w:sz="0" w:space="0" w:color="auto"/>
        <w:left w:val="none" w:sz="0" w:space="0" w:color="auto"/>
        <w:bottom w:val="none" w:sz="0" w:space="0" w:color="auto"/>
        <w:right w:val="none" w:sz="0" w:space="0" w:color="auto"/>
      </w:divBdr>
    </w:div>
    <w:div w:id="1697581382">
      <w:bodyDiv w:val="1"/>
      <w:marLeft w:val="0"/>
      <w:marRight w:val="0"/>
      <w:marTop w:val="0"/>
      <w:marBottom w:val="0"/>
      <w:divBdr>
        <w:top w:val="none" w:sz="0" w:space="0" w:color="auto"/>
        <w:left w:val="none" w:sz="0" w:space="0" w:color="auto"/>
        <w:bottom w:val="none" w:sz="0" w:space="0" w:color="auto"/>
        <w:right w:val="none" w:sz="0" w:space="0" w:color="auto"/>
      </w:divBdr>
    </w:div>
    <w:div w:id="1701973583">
      <w:bodyDiv w:val="1"/>
      <w:marLeft w:val="0"/>
      <w:marRight w:val="0"/>
      <w:marTop w:val="0"/>
      <w:marBottom w:val="0"/>
      <w:divBdr>
        <w:top w:val="none" w:sz="0" w:space="0" w:color="auto"/>
        <w:left w:val="none" w:sz="0" w:space="0" w:color="auto"/>
        <w:bottom w:val="none" w:sz="0" w:space="0" w:color="auto"/>
        <w:right w:val="none" w:sz="0" w:space="0" w:color="auto"/>
      </w:divBdr>
    </w:div>
    <w:div w:id="1716152211">
      <w:bodyDiv w:val="1"/>
      <w:marLeft w:val="0"/>
      <w:marRight w:val="0"/>
      <w:marTop w:val="0"/>
      <w:marBottom w:val="0"/>
      <w:divBdr>
        <w:top w:val="none" w:sz="0" w:space="0" w:color="auto"/>
        <w:left w:val="none" w:sz="0" w:space="0" w:color="auto"/>
        <w:bottom w:val="none" w:sz="0" w:space="0" w:color="auto"/>
        <w:right w:val="none" w:sz="0" w:space="0" w:color="auto"/>
      </w:divBdr>
    </w:div>
    <w:div w:id="1741636400">
      <w:bodyDiv w:val="1"/>
      <w:marLeft w:val="0"/>
      <w:marRight w:val="0"/>
      <w:marTop w:val="0"/>
      <w:marBottom w:val="0"/>
      <w:divBdr>
        <w:top w:val="none" w:sz="0" w:space="0" w:color="auto"/>
        <w:left w:val="none" w:sz="0" w:space="0" w:color="auto"/>
        <w:bottom w:val="none" w:sz="0" w:space="0" w:color="auto"/>
        <w:right w:val="none" w:sz="0" w:space="0" w:color="auto"/>
      </w:divBdr>
    </w:div>
    <w:div w:id="1775859022">
      <w:bodyDiv w:val="1"/>
      <w:marLeft w:val="0"/>
      <w:marRight w:val="0"/>
      <w:marTop w:val="0"/>
      <w:marBottom w:val="0"/>
      <w:divBdr>
        <w:top w:val="none" w:sz="0" w:space="0" w:color="auto"/>
        <w:left w:val="none" w:sz="0" w:space="0" w:color="auto"/>
        <w:bottom w:val="none" w:sz="0" w:space="0" w:color="auto"/>
        <w:right w:val="none" w:sz="0" w:space="0" w:color="auto"/>
      </w:divBdr>
    </w:div>
    <w:div w:id="1915318134">
      <w:bodyDiv w:val="1"/>
      <w:marLeft w:val="0"/>
      <w:marRight w:val="0"/>
      <w:marTop w:val="0"/>
      <w:marBottom w:val="0"/>
      <w:divBdr>
        <w:top w:val="none" w:sz="0" w:space="0" w:color="auto"/>
        <w:left w:val="none" w:sz="0" w:space="0" w:color="auto"/>
        <w:bottom w:val="none" w:sz="0" w:space="0" w:color="auto"/>
        <w:right w:val="none" w:sz="0" w:space="0" w:color="auto"/>
      </w:divBdr>
    </w:div>
    <w:div w:id="1925988031">
      <w:bodyDiv w:val="1"/>
      <w:marLeft w:val="0"/>
      <w:marRight w:val="0"/>
      <w:marTop w:val="0"/>
      <w:marBottom w:val="0"/>
      <w:divBdr>
        <w:top w:val="none" w:sz="0" w:space="0" w:color="auto"/>
        <w:left w:val="none" w:sz="0" w:space="0" w:color="auto"/>
        <w:bottom w:val="none" w:sz="0" w:space="0" w:color="auto"/>
        <w:right w:val="none" w:sz="0" w:space="0" w:color="auto"/>
      </w:divBdr>
    </w:div>
    <w:div w:id="1990203374">
      <w:bodyDiv w:val="1"/>
      <w:marLeft w:val="0"/>
      <w:marRight w:val="0"/>
      <w:marTop w:val="0"/>
      <w:marBottom w:val="0"/>
      <w:divBdr>
        <w:top w:val="none" w:sz="0" w:space="0" w:color="auto"/>
        <w:left w:val="none" w:sz="0" w:space="0" w:color="auto"/>
        <w:bottom w:val="none" w:sz="0" w:space="0" w:color="auto"/>
        <w:right w:val="none" w:sz="0" w:space="0" w:color="auto"/>
      </w:divBdr>
    </w:div>
    <w:div w:id="2003729267">
      <w:bodyDiv w:val="1"/>
      <w:marLeft w:val="0"/>
      <w:marRight w:val="0"/>
      <w:marTop w:val="0"/>
      <w:marBottom w:val="0"/>
      <w:divBdr>
        <w:top w:val="none" w:sz="0" w:space="0" w:color="auto"/>
        <w:left w:val="none" w:sz="0" w:space="0" w:color="auto"/>
        <w:bottom w:val="none" w:sz="0" w:space="0" w:color="auto"/>
        <w:right w:val="none" w:sz="0" w:space="0" w:color="auto"/>
      </w:divBdr>
    </w:div>
    <w:div w:id="207711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918bc6-55d9-43d5-ac8f-cf007a9651a7" xsi:nil="true"/>
    <lcf76f155ced4ddcb4097134ff3c332f xmlns="81e90ade-2648-450f-b794-5bccdbe622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F21769A7A0947BE16C7E169B6D4E7" ma:contentTypeVersion="15" ma:contentTypeDescription="Crée un document." ma:contentTypeScope="" ma:versionID="68d180c2265deb3191a98673ed8ef5dd">
  <xsd:schema xmlns:xsd="http://www.w3.org/2001/XMLSchema" xmlns:xs="http://www.w3.org/2001/XMLSchema" xmlns:p="http://schemas.microsoft.com/office/2006/metadata/properties" xmlns:ns2="81e90ade-2648-450f-b794-5bccdbe622f4" xmlns:ns3="8c918bc6-55d9-43d5-ac8f-cf007a9651a7" targetNamespace="http://schemas.microsoft.com/office/2006/metadata/properties" ma:root="true" ma:fieldsID="d98f3cf683932d1300784aba234e1cf0" ns2:_="" ns3:_="">
    <xsd:import namespace="81e90ade-2648-450f-b794-5bccdbe622f4"/>
    <xsd:import namespace="8c918bc6-55d9-43d5-ac8f-cf007a9651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90ade-2648-450f-b794-5bccdbe62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64ea4d1d-59e1-4249-b7a6-b9f6e3fbb2f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918bc6-55d9-43d5-ac8f-cf007a9651a7"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fbb5db81-e35c-44bf-9470-f541e1af3da6}" ma:internalName="TaxCatchAll" ma:showField="CatchAllData" ma:web="8c918bc6-55d9-43d5-ac8f-cf007a9651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Kol17</b:Tag>
    <b:SourceType>JournalArticle</b:SourceType>
    <b:Guid>{A53E914B-E27C-4281-8D82-B7F5036C518D}</b:Guid>
    <b:LCID>fr-CH</b:LCID>
    <b:Title>Experiential Learning Theory as a Guide for Experiential Educators in Higher Education</b:Title>
    <b:Year>2017</b:Year>
    <b:Publisher>Southern Utah University Press</b:Publisher>
    <b:JournalName>ELTHE: A Journal for Engaged Educators</b:JournalName>
    <b:Pages>7-44</b:Pages>
    <b:Author>
      <b:Author>
        <b:NameList>
          <b:Person>
            <b:Last>Kolb</b:Last>
            <b:Middle>Y.</b:Middle>
            <b:First>Alice</b:First>
          </b:Person>
          <b:Person>
            <b:Last>Kolb</b:Last>
            <b:Middle>A.</b:Middle>
            <b:First>David</b:First>
          </b:Person>
        </b:NameList>
      </b:Author>
    </b:Author>
    <b:Volume>1</b:Volume>
    <b:Issue>1</b:Issue>
    <b:RefOrder>1</b:RefOrder>
  </b:Source>
  <b:Source>
    <b:Tag>Kol84</b:Tag>
    <b:SourceType>Book</b:SourceType>
    <b:Guid>{75CB600E-4868-44F4-A20D-93BBBA544BF5}</b:Guid>
    <b:Title>Experiential Learning: experience as the source of learning and development</b:Title>
    <b:Year>1984</b:Year>
    <b:Author>
      <b:Author>
        <b:NameList>
          <b:Person>
            <b:Last>Kolb </b:Last>
            <b:Middle>A.</b:Middle>
            <b:First>David</b:First>
          </b:Person>
        </b:NameList>
      </b:Author>
    </b:Author>
    <b:City>Englewood Cliffs</b:City>
    <b:Publisher>NJ: Prentice Hall</b:Publisher>
    <b:RefOrder>2</b:RefOrder>
  </b:Source>
  <b:Source>
    <b:Tag>Kol11</b:Tag>
    <b:SourceType>Book</b:SourceType>
    <b:Guid>{A0D8F2AA-F621-4B16-8DF7-B9B5D33BCD73}</b:Guid>
    <b:Title>Learning Style Inventory Version 4.0</b:Title>
    <b:Year>2011</b:Year>
    <b:City>Boston</b:City>
    <b:Publisher>Hay Ressource Direct</b:Publisher>
    <b:Author>
      <b:Author>
        <b:NameList>
          <b:Person>
            <b:Last>Kolb</b:Last>
            <b:Middle>Y.</b:Middle>
            <b:First>Alice</b:First>
          </b:Person>
          <b:Person>
            <b:Last>Kolb</b:Last>
            <b:Middle>A.</b:Middle>
            <b:First>David</b:First>
          </b:Person>
        </b:NameList>
      </b:Author>
    </b:Author>
    <b:RefOrder>3</b:RefOrder>
  </b:Source>
  <b:Source>
    <b:Tag>Bak02</b:Tag>
    <b:SourceType>Book</b:SourceType>
    <b:Guid>{570C3409-DEE1-4978-B0FF-B864B4C2E275}</b:Guid>
    <b:Title>Conversational Learning: An Experiential Approach to Knowledge Creation</b:Title>
    <b:Year>2002</b:Year>
    <b:City>Westport, CT</b:City>
    <b:Publisher>Quorum</b:Publisher>
    <b:Author>
      <b:Author>
        <b:NameList>
          <b:Person>
            <b:Last>Baker</b:Last>
            <b:Middle>C.</b:Middle>
            <b:First>Ann</b:First>
          </b:Person>
          <b:Person>
            <b:Last>Jensen</b:Last>
            <b:Middle>J.</b:Middle>
            <b:First>Patricia</b:First>
          </b:Person>
          <b:Person>
            <b:Last>Kolb</b:Last>
            <b:Middle>A.</b:Middle>
            <b:First>David</b:First>
          </b:Person>
        </b:NameList>
      </b:Author>
    </b:Author>
    <b:RefOrder>7</b:RefOrder>
  </b:Source>
  <b:Source>
    <b:Tag>Svi87</b:Tag>
    <b:SourceType>JournalArticle</b:SourceType>
    <b:Guid>{36D560E0-6711-4439-9FCF-DA64D89E8AB0}</b:Guid>
    <b:Title>The Kolb Model Modified for Classroom Activities</b:Title>
    <b:Year>1987</b:Year>
    <b:Author>
      <b:Author>
        <b:NameList>
          <b:Person>
            <b:Last>Svinicki</b:Last>
            <b:Middle>D.</b:Middle>
            <b:First>M.</b:First>
          </b:Person>
          <b:Person>
            <b:Last>Dixon</b:Last>
            <b:Middle>M.</b:Middle>
            <b:First>N.</b:First>
          </b:Person>
        </b:NameList>
      </b:Author>
    </b:Author>
    <b:JournalName>College Teaching 35</b:JournalName>
    <b:Pages>141-146</b:Pages>
    <b:PeriodicalTitle>College Teaching</b:PeriodicalTitle>
    <b:RefOrder>4</b:RefOrder>
  </b:Source>
  <b:Source>
    <b:Tag>Fuc12</b:Tag>
    <b:SourceType>JournalArticle</b:SourceType>
    <b:Guid>{FCD3CB10-0DF3-44D7-8A11-1E2E3E290374}</b:Guid>
    <b:Title>Erfahrungsbasiertes Lernen – Ein Modell für eine theoriegeleitete Schlüsselkompetenzvermittlung in psychologischen Studiengängen und dessen Implikationen für die psychologiedidaktische Praxis</b:Title>
    <b:JournalName>Psychologiedidaktik und Evaluation</b:JournalName>
    <b:Year>2012</b:Year>
    <b:Pages>205-212</b:Pages>
    <b:Author>
      <b:Author>
        <b:NameList>
          <b:Person>
            <b:Last>Fuchs</b:Last>
            <b:First>Wiebke</b:First>
          </b:Person>
          <b:Person>
            <b:Last>Rogmann</b:Last>
            <b:First>Jens</b:First>
            <b:Middle>J.</b:Middle>
          </b:Person>
        </b:NameList>
      </b:Author>
    </b:Author>
    <b:RefOrder>5</b:RefOrder>
  </b:Source>
  <b:Source>
    <b:Tag>Exp20</b:Tag>
    <b:SourceType>JournalArticle</b:SourceType>
    <b:Guid>{5C527309-176B-4114-AE48-D6D830240FC0}</b:Guid>
    <b:Title>Experiential learning – a systematic review and revision of Kolb’s model</b:Title>
    <b:JournalName>Interactive Learning Environments</b:JournalName>
    <b:Year>2020</b:Year>
    <b:Pages>1064-1077</b:Pages>
    <b:Author>
      <b:Author>
        <b:NameList>
          <b:Person>
            <b:Last>Morris</b:Last>
            <b:Middle>Howard</b:Middle>
            <b:First>Thomas</b:First>
          </b:Person>
        </b:NameList>
      </b:Author>
    </b:Author>
    <b:RefOrder>8</b:RefOrder>
  </b:Source>
  <b:Source>
    <b:Tag>Van17</b:Tag>
    <b:SourceType>JournalArticle</b:SourceType>
    <b:Guid>{1F004A59-753D-4E6A-8C11-41D37052E554}</b:Guid>
    <b:Title>Experiential Learning: Critical Analysis of Standardized Patient and Disability Simulation</b:Title>
    <b:JournalName>Journal of Occupational Therapy Education</b:JournalName>
    <b:Year>2017</b:Year>
    <b:Author>
      <b:Author>
        <b:NameList>
          <b:Person>
            <b:Last>Van Puymbrouck</b:Last>
            <b:First>Laura</b:First>
          </b:Person>
          <b:Person>
            <b:Last>Heffron</b:Last>
            <b:Middle>L.</b:Middle>
            <b:First>Jenna</b:First>
          </b:Person>
          <b:Person>
            <b:Last>Sheth</b:Last>
            <b:Middle>Jordan</b:Middle>
            <b:First>Alisa</b:First>
          </b:Person>
          <b:Person>
            <b:Last>The</b:Last>
            <b:Middle>J.</b:Middle>
            <b:First>Kim</b:First>
          </b:Person>
          <b:Person>
            <b:Last>Lee</b:Last>
            <b:First>Dandi</b:First>
          </b:Person>
        </b:NameList>
      </b:Author>
    </b:Author>
    <b:Volume>1</b:Volume>
    <b:Issue>3</b:Issue>
    <b:RefOrder>6</b:RefOrder>
  </b:Source>
</b:Sources>
</file>

<file path=customXml/itemProps1.xml><?xml version="1.0" encoding="utf-8"?>
<ds:datastoreItem xmlns:ds="http://schemas.openxmlformats.org/officeDocument/2006/customXml" ds:itemID="{D2938FD5-6231-41D7-AA36-F7694353AC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F84940-D596-4E57-850C-4F27FB98310A}">
  <ds:schemaRefs>
    <ds:schemaRef ds:uri="http://schemas.microsoft.com/sharepoint/v3/contenttype/forms"/>
  </ds:schemaRefs>
</ds:datastoreItem>
</file>

<file path=customXml/itemProps3.xml><?xml version="1.0" encoding="utf-8"?>
<ds:datastoreItem xmlns:ds="http://schemas.openxmlformats.org/officeDocument/2006/customXml" ds:itemID="{9A91CA38-35A0-479C-921A-670107C5DC5D}"/>
</file>

<file path=customXml/itemProps4.xml><?xml version="1.0" encoding="utf-8"?>
<ds:datastoreItem xmlns:ds="http://schemas.openxmlformats.org/officeDocument/2006/customXml" ds:itemID="{01D8D26F-DCBE-43C4-BFB6-8ABA938B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1414</Words>
  <Characters>7783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Mottet</dc:creator>
  <cp:keywords/>
  <dc:description/>
  <cp:lastModifiedBy>Damien Mottet</cp:lastModifiedBy>
  <cp:revision>29</cp:revision>
  <dcterms:created xsi:type="dcterms:W3CDTF">2021-01-02T09:46:00Z</dcterms:created>
  <dcterms:modified xsi:type="dcterms:W3CDTF">2026-03-08T21:18:00Z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0x0101005BAF21769A7A0947BE16C7E169B6D4E7</vt:lpwstr>
  </property>
  <property fmtid="{D5CDD505-2E9C-101B-9397-08002B2CF9AE}" pid="3" name="Order">
    <vt:r8>1810800</vt:r8>
  </property>
</Properties>
</file>